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#11</w:t>
      </w:r>
      <w:r>
        <w:rPr>
          <w:rFonts w:hint="eastAsia" w:cs="Arial"/>
          <w:b/>
          <w:bCs/>
          <w:sz w:val="22"/>
          <w:szCs w:val="22"/>
          <w:lang w:val="en-US" w:eastAsia="zh-CN"/>
        </w:rPr>
        <w:t>9</w:t>
      </w:r>
      <w:r>
        <w:rPr>
          <w:rFonts w:cs="Arial"/>
          <w:b/>
          <w:bCs/>
          <w:sz w:val="22"/>
          <w:szCs w:val="22"/>
          <w:lang w:val="en-US" w:eastAsia="zh-CN"/>
        </w:rPr>
        <w:t>bis</w:t>
      </w:r>
      <w:r>
        <w:rPr>
          <w:rFonts w:eastAsia="MS Mincho" w:cs="Arial"/>
          <w:b/>
          <w:bCs/>
          <w:sz w:val="22"/>
          <w:szCs w:val="22"/>
          <w:lang w:val="en-US"/>
        </w:rPr>
        <w:t>-e</w:t>
      </w:r>
      <w:r>
        <w:rPr>
          <w:b/>
          <w:i/>
          <w:sz w:val="28"/>
        </w:rPr>
        <w:tab/>
      </w:r>
      <w:r>
        <w:rPr>
          <w:rFonts w:eastAsia="MS Mincho" w:cs="Arial"/>
          <w:b/>
          <w:sz w:val="22"/>
          <w:szCs w:val="22"/>
          <w:lang w:val="en-US"/>
        </w:rPr>
        <w:t>R2-22</w:t>
      </w:r>
      <w:r>
        <w:rPr>
          <w:rFonts w:eastAsia="MS Mincho" w:cs="Arial"/>
          <w:b/>
          <w:sz w:val="22"/>
          <w:szCs w:val="22"/>
          <w:lang w:val="en-US" w:eastAsia="zh-CN"/>
        </w:rPr>
        <w:t>09821</w:t>
      </w:r>
    </w:p>
    <w:p>
      <w:pPr>
        <w:pStyle w:val="101"/>
        <w:tabs>
          <w:tab w:val="right" w:pos="9639"/>
        </w:tabs>
        <w:spacing w:after="0"/>
        <w:rPr>
          <w:b/>
          <w:sz w:val="22"/>
          <w:szCs w:val="22"/>
          <w:lang w:eastAsia="zh-CN"/>
        </w:rPr>
      </w:pPr>
      <w:r>
        <w:rPr>
          <w:b/>
          <w:sz w:val="22"/>
          <w:szCs w:val="22"/>
          <w:lang w:eastAsia="zh-CN"/>
        </w:rPr>
        <w:t xml:space="preserve">Online, </w:t>
      </w:r>
      <w:r>
        <w:rPr>
          <w:rFonts w:hint="eastAsia"/>
          <w:b/>
          <w:sz w:val="22"/>
          <w:szCs w:val="22"/>
          <w:lang w:val="en-US" w:eastAsia="zh-CN"/>
        </w:rPr>
        <w:t>1</w:t>
      </w:r>
      <w:r>
        <w:rPr>
          <w:b/>
          <w:sz w:val="22"/>
          <w:szCs w:val="22"/>
          <w:lang w:val="en-US" w:eastAsia="zh-CN"/>
        </w:rPr>
        <w:t>0</w:t>
      </w:r>
      <w:r>
        <w:rPr>
          <w:b/>
          <w:sz w:val="22"/>
          <w:szCs w:val="22"/>
          <w:vertAlign w:val="superscript"/>
          <w:lang w:eastAsia="zh-CN"/>
        </w:rPr>
        <w:t>th</w:t>
      </w:r>
      <w:r>
        <w:rPr>
          <w:b/>
          <w:sz w:val="22"/>
          <w:szCs w:val="22"/>
          <w:lang w:eastAsia="zh-CN"/>
        </w:rPr>
        <w:t xml:space="preserve"> – 1</w:t>
      </w:r>
      <w:r>
        <w:rPr>
          <w:rFonts w:hint="eastAsia"/>
          <w:b/>
          <w:sz w:val="22"/>
          <w:szCs w:val="22"/>
          <w:lang w:val="en-US" w:eastAsia="zh-CN"/>
        </w:rPr>
        <w:t>9</w:t>
      </w:r>
      <w:r>
        <w:rPr>
          <w:b/>
          <w:sz w:val="22"/>
          <w:szCs w:val="22"/>
          <w:vertAlign w:val="superscript"/>
          <w:lang w:eastAsia="zh-CN"/>
        </w:rPr>
        <w:t>th</w:t>
      </w:r>
      <w:r>
        <w:rPr>
          <w:b/>
          <w:sz w:val="22"/>
          <w:szCs w:val="22"/>
          <w:lang w:eastAsia="zh-CN"/>
        </w:rPr>
        <w:t xml:space="preserve"> </w:t>
      </w:r>
      <w:r>
        <w:rPr>
          <w:b/>
          <w:sz w:val="22"/>
          <w:szCs w:val="22"/>
          <w:lang w:val="en-US" w:eastAsia="zh-CN"/>
        </w:rPr>
        <w:t>Oct</w:t>
      </w:r>
      <w:r>
        <w:rPr>
          <w:b/>
          <w:sz w:val="22"/>
          <w:szCs w:val="22"/>
          <w:lang w:eastAsia="zh-CN"/>
        </w:rPr>
        <w:t xml:space="preserve"> 20</w:t>
      </w:r>
      <w:r>
        <w:rPr>
          <w:rFonts w:hint="eastAsia"/>
          <w:b/>
          <w:sz w:val="22"/>
          <w:szCs w:val="22"/>
          <w:lang w:eastAsia="zh-CN"/>
        </w:rPr>
        <w:t>2</w:t>
      </w:r>
      <w:r>
        <w:rPr>
          <w:b/>
          <w:sz w:val="22"/>
          <w:szCs w:val="22"/>
          <w:lang w:eastAsia="zh-CN"/>
        </w:rPr>
        <w:t>2</w:t>
      </w:r>
    </w:p>
    <w:p>
      <w:pPr>
        <w:pStyle w:val="24"/>
        <w:rPr>
          <w:rFonts w:eastAsia="宋体" w:cs="Arial"/>
          <w:bCs/>
          <w:sz w:val="22"/>
          <w:szCs w:val="22"/>
          <w:lang w:val="en-GB" w:eastAsia="zh-CN"/>
        </w:rPr>
      </w:pPr>
    </w:p>
    <w:p>
      <w:pPr>
        <w:pStyle w:val="24"/>
        <w:tabs>
          <w:tab w:val="left" w:pos="1800"/>
          <w:tab w:val="clear" w:pos="4536"/>
        </w:tabs>
        <w:spacing w:after="120"/>
        <w:ind w:left="1797" w:hanging="1797"/>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hint="eastAsia" w:cs="Arial"/>
          <w:sz w:val="22"/>
          <w:szCs w:val="22"/>
        </w:rPr>
        <w:t>8</w:t>
      </w:r>
      <w:r>
        <w:rPr>
          <w:rFonts w:cs="Arial"/>
          <w:sz w:val="22"/>
          <w:szCs w:val="22"/>
        </w:rPr>
        <w:t>.9.4</w:t>
      </w:r>
    </w:p>
    <w:p>
      <w:pPr>
        <w:pStyle w:val="24"/>
        <w:tabs>
          <w:tab w:val="left" w:pos="1800"/>
          <w:tab w:val="clear" w:pos="4536"/>
        </w:tabs>
        <w:spacing w:after="120"/>
        <w:ind w:left="1797" w:hanging="1797"/>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24"/>
        <w:tabs>
          <w:tab w:val="left" w:pos="1800"/>
          <w:tab w:val="clear" w:pos="4536"/>
        </w:tabs>
        <w:spacing w:after="120"/>
        <w:ind w:left="1797" w:hanging="1797"/>
        <w:rPr>
          <w:rFonts w:eastAsia="宋体" w:cs="Arial"/>
          <w:color w:val="FF0000"/>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Multi-path UE aggregation on PC5 and Ideal-link </w:t>
      </w:r>
    </w:p>
    <w:p>
      <w:pPr>
        <w:pStyle w:val="24"/>
        <w:tabs>
          <w:tab w:val="left" w:pos="1800"/>
          <w:tab w:val="clear" w:pos="4536"/>
        </w:tabs>
        <w:spacing w:after="120"/>
        <w:ind w:left="1797" w:hanging="1797"/>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4"/>
      <w:bookmarkStart w:id="1" w:name="OLE_LINK13"/>
      <w:r>
        <w:rPr>
          <w:rFonts w:hint="eastAsia" w:eastAsia="MS Mincho" w:cs="Times New Roman"/>
          <w:b w:val="0"/>
          <w:bCs w:val="0"/>
          <w:kern w:val="0"/>
          <w:sz w:val="36"/>
          <w:szCs w:val="20"/>
          <w:lang w:val="en-GB" w:eastAsia="ja-JP"/>
        </w:rPr>
        <w:t>Introduction</w:t>
      </w:r>
      <w:r>
        <w:rPr>
          <w:rFonts w:eastAsia="MS Mincho" w:cs="Times New Roman"/>
          <w:b w:val="0"/>
          <w:bCs w:val="0"/>
          <w:kern w:val="0"/>
          <w:sz w:val="36"/>
          <w:szCs w:val="20"/>
          <w:lang w:val="en-GB" w:eastAsia="ja-JP"/>
        </w:rPr>
        <w:t xml:space="preserve"> as follows:</w:t>
      </w:r>
    </w:p>
    <w:p>
      <w:pPr>
        <w:spacing w:before="120" w:beforeLines="50" w:after="120" w:line="260" w:lineRule="exact"/>
        <w:jc w:val="both"/>
        <w:rPr>
          <w:rFonts w:eastAsia="Malgun Gothic"/>
          <w:szCs w:val="20"/>
          <w:lang w:eastAsia="zh-CN"/>
        </w:rPr>
      </w:pPr>
      <w:bookmarkStart w:id="2" w:name="_Hlk53665621"/>
      <w:r>
        <w:rPr>
          <w:rFonts w:eastAsia="Malgun Gothic"/>
          <w:szCs w:val="20"/>
          <w:lang w:eastAsia="zh-CN"/>
        </w:rPr>
        <w:t>At RAN2#119-e meeting, RAN2 has made the following agreements on multi-path:</w:t>
      </w:r>
    </w:p>
    <w:p>
      <w:pPr>
        <w:pStyle w:val="85"/>
        <w:pBdr>
          <w:top w:val="single" w:color="auto" w:sz="4" w:space="1"/>
          <w:left w:val="single" w:color="auto" w:sz="4" w:space="4"/>
          <w:bottom w:val="single" w:color="auto" w:sz="4" w:space="1"/>
          <w:right w:val="single" w:color="auto" w:sz="4" w:space="4"/>
        </w:pBdr>
        <w:ind w:left="363"/>
        <w:rPr>
          <w:b/>
        </w:rPr>
      </w:pPr>
      <w:r>
        <w:rPr>
          <w:b/>
        </w:rPr>
        <w:t>Agreements:</w:t>
      </w:r>
    </w:p>
    <w:p>
      <w:pPr>
        <w:pStyle w:val="85"/>
        <w:pBdr>
          <w:top w:val="single" w:color="auto" w:sz="4" w:space="1"/>
          <w:left w:val="single" w:color="auto" w:sz="4" w:space="4"/>
          <w:bottom w:val="single" w:color="auto" w:sz="4" w:space="1"/>
          <w:right w:val="single" w:color="auto" w:sz="4" w:space="4"/>
        </w:pBdr>
        <w:ind w:left="363"/>
      </w:pPr>
      <w:r>
        <w:t>The terms “relay UE” and “remote UE” are used for scenarios 1 and 2.  FFS if we would use additional terms specific to scenario 2.</w:t>
      </w:r>
    </w:p>
    <w:p>
      <w:pPr>
        <w:pStyle w:val="85"/>
        <w:pBdr>
          <w:top w:val="single" w:color="auto" w:sz="4" w:space="1"/>
          <w:left w:val="single" w:color="auto" w:sz="4" w:space="4"/>
          <w:bottom w:val="single" w:color="auto" w:sz="4" w:space="1"/>
          <w:right w:val="single" w:color="auto" w:sz="4" w:space="4"/>
        </w:pBdr>
        <w:ind w:left="363"/>
      </w:pPr>
      <w:r>
        <w:t>Proposal 2: Support the following cell deployment scenarios for multi-path relaying in Rel-18:</w:t>
      </w:r>
    </w:p>
    <w:p>
      <w:pPr>
        <w:pStyle w:val="85"/>
        <w:pBdr>
          <w:top w:val="single" w:color="auto" w:sz="4" w:space="1"/>
          <w:left w:val="single" w:color="auto" w:sz="4" w:space="4"/>
          <w:bottom w:val="single" w:color="auto" w:sz="4" w:space="1"/>
          <w:right w:val="single" w:color="auto" w:sz="4" w:space="4"/>
        </w:pBdr>
        <w:ind w:left="363"/>
      </w:pPr>
      <w:r>
        <w:t>-</w:t>
      </w:r>
      <w:r>
        <w:tab/>
      </w:r>
      <w:r>
        <w:t>Scenario C1: The relay UE and remote UE are served by a same cell.</w:t>
      </w:r>
    </w:p>
    <w:p>
      <w:pPr>
        <w:pStyle w:val="85"/>
        <w:pBdr>
          <w:top w:val="single" w:color="auto" w:sz="4" w:space="1"/>
          <w:left w:val="single" w:color="auto" w:sz="4" w:space="4"/>
          <w:bottom w:val="single" w:color="auto" w:sz="4" w:space="1"/>
          <w:right w:val="single" w:color="auto" w:sz="4" w:space="4"/>
        </w:pBdr>
        <w:ind w:left="363"/>
      </w:pPr>
      <w:r>
        <w:t>-</w:t>
      </w:r>
      <w:r>
        <w:tab/>
      </w:r>
      <w:r>
        <w:t>Scenario C2: The relay UE and remote UE are served by different intra-frequency cells of a same gNB</w:t>
      </w:r>
    </w:p>
    <w:p>
      <w:pPr>
        <w:pStyle w:val="85"/>
        <w:pBdr>
          <w:top w:val="single" w:color="auto" w:sz="4" w:space="1"/>
          <w:left w:val="single" w:color="auto" w:sz="4" w:space="4"/>
          <w:bottom w:val="single" w:color="auto" w:sz="4" w:space="1"/>
          <w:right w:val="single" w:color="auto" w:sz="4" w:space="4"/>
        </w:pBdr>
        <w:ind w:left="363"/>
      </w:pPr>
      <w:r>
        <w:t>-</w:t>
      </w:r>
      <w:r>
        <w:tab/>
      </w:r>
      <w:r>
        <w:t>Scenario C3: The relay UE and remote UE are served by different inter-frequency cells of a same gNB</w:t>
      </w:r>
    </w:p>
    <w:p>
      <w:pPr>
        <w:pStyle w:val="85"/>
        <w:pBdr>
          <w:top w:val="single" w:color="auto" w:sz="4" w:space="1"/>
          <w:left w:val="single" w:color="auto" w:sz="4" w:space="4"/>
          <w:bottom w:val="single" w:color="auto" w:sz="4" w:space="1"/>
          <w:right w:val="single" w:color="auto" w:sz="4" w:space="4"/>
        </w:pBdr>
        <w:ind w:left="363"/>
      </w:pPr>
      <w:r>
        <w:t>Proposal 3: Support the following sidelink scenarios for multi-path:</w:t>
      </w:r>
    </w:p>
    <w:p>
      <w:pPr>
        <w:pStyle w:val="85"/>
        <w:pBdr>
          <w:top w:val="single" w:color="auto" w:sz="4" w:space="1"/>
          <w:left w:val="single" w:color="auto" w:sz="4" w:space="4"/>
          <w:bottom w:val="single" w:color="auto" w:sz="4" w:space="1"/>
          <w:right w:val="single" w:color="auto" w:sz="4" w:space="4"/>
        </w:pBdr>
        <w:ind w:left="363"/>
      </w:pPr>
      <w:r>
        <w:t>-</w:t>
      </w:r>
      <w:r>
        <w:tab/>
      </w:r>
      <w:r>
        <w:t>Scenario S1: SL TX/RX and Uu share the same carrier at the remote UE.</w:t>
      </w:r>
    </w:p>
    <w:p>
      <w:pPr>
        <w:pStyle w:val="85"/>
        <w:pBdr>
          <w:top w:val="single" w:color="auto" w:sz="4" w:space="1"/>
          <w:left w:val="single" w:color="auto" w:sz="4" w:space="4"/>
          <w:bottom w:val="single" w:color="auto" w:sz="4" w:space="1"/>
          <w:right w:val="single" w:color="auto" w:sz="4" w:space="4"/>
        </w:pBdr>
        <w:ind w:left="363"/>
      </w:pPr>
      <w:r>
        <w:t>-</w:t>
      </w:r>
      <w:r>
        <w:tab/>
      </w:r>
      <w:r>
        <w:t>Scenario S2: SL TX/RX and Uu use different carriers at the remote UE.</w:t>
      </w:r>
    </w:p>
    <w:p>
      <w:pPr>
        <w:pStyle w:val="85"/>
        <w:pBdr>
          <w:top w:val="single" w:color="auto" w:sz="4" w:space="1"/>
          <w:left w:val="single" w:color="auto" w:sz="4" w:space="4"/>
          <w:bottom w:val="single" w:color="auto" w:sz="4" w:space="1"/>
          <w:right w:val="single" w:color="auto" w:sz="4" w:space="4"/>
        </w:pBdr>
        <w:ind w:left="363"/>
      </w:pPr>
      <w:r>
        <w:t>-</w:t>
      </w:r>
      <w:r>
        <w:tab/>
      </w:r>
      <w:r>
        <w:t>Scenario S3: SL TX/RX and Uu share the same carrier at the relay UE.</w:t>
      </w:r>
    </w:p>
    <w:p>
      <w:pPr>
        <w:pStyle w:val="85"/>
        <w:pBdr>
          <w:top w:val="single" w:color="auto" w:sz="4" w:space="1"/>
          <w:left w:val="single" w:color="auto" w:sz="4" w:space="4"/>
          <w:bottom w:val="single" w:color="auto" w:sz="4" w:space="1"/>
          <w:right w:val="single" w:color="auto" w:sz="4" w:space="4"/>
        </w:pBdr>
        <w:ind w:left="363"/>
      </w:pPr>
      <w:r>
        <w:t>-</w:t>
      </w:r>
      <w:r>
        <w:tab/>
      </w:r>
      <w:r>
        <w:t>Scenario S4: SL TX/RX and Uu use different carriers at the relay UE.</w:t>
      </w:r>
    </w:p>
    <w:p>
      <w:pPr>
        <w:spacing w:before="120" w:beforeLines="50" w:after="120" w:line="260" w:lineRule="exact"/>
        <w:jc w:val="both"/>
        <w:rPr>
          <w:szCs w:val="20"/>
        </w:rPr>
      </w:pPr>
      <w:r>
        <w:rPr>
          <w:szCs w:val="20"/>
        </w:rPr>
        <w:t>Additionally, a post meeting email discussion was conducted [1] to discuss multi-path issues such multi-path primary path and SRAP support for scenario 2.</w:t>
      </w:r>
    </w:p>
    <w:p>
      <w:pPr>
        <w:spacing w:before="120" w:beforeLines="50" w:after="120" w:line="260" w:lineRule="exact"/>
        <w:jc w:val="both"/>
        <w:rPr>
          <w:szCs w:val="20"/>
          <w:highlight w:val="yellow"/>
        </w:rPr>
      </w:pPr>
      <w:r>
        <w:rPr>
          <w:szCs w:val="20"/>
        </w:rPr>
        <w:t>In this contribution, we will further consider the following issues</w:t>
      </w:r>
      <w:bookmarkEnd w:id="2"/>
      <w:r>
        <w:rPr>
          <w:szCs w:val="20"/>
        </w:rPr>
        <w:t>:</w:t>
      </w:r>
    </w:p>
    <w:p>
      <w:pPr>
        <w:pStyle w:val="178"/>
        <w:numPr>
          <w:ilvl w:val="0"/>
          <w:numId w:val="7"/>
        </w:numPr>
        <w:spacing w:line="240" w:lineRule="auto"/>
        <w:ind w:firstLineChars="0"/>
        <w:rPr>
          <w:szCs w:val="20"/>
        </w:rPr>
      </w:pPr>
      <w:r>
        <w:rPr>
          <w:rFonts w:cs="Times New Roman"/>
          <w:sz w:val="20"/>
          <w:szCs w:val="20"/>
        </w:rPr>
        <w:t>Whether to introduce primary path per remote UE level</w:t>
      </w:r>
    </w:p>
    <w:p>
      <w:pPr>
        <w:pStyle w:val="178"/>
        <w:numPr>
          <w:ilvl w:val="0"/>
          <w:numId w:val="7"/>
        </w:numPr>
        <w:spacing w:line="240" w:lineRule="auto"/>
        <w:ind w:firstLineChars="0"/>
        <w:rPr>
          <w:rFonts w:cs="Times New Roman"/>
          <w:sz w:val="20"/>
          <w:szCs w:val="20"/>
        </w:rPr>
      </w:pPr>
      <w:r>
        <w:rPr>
          <w:rFonts w:cs="Times New Roman"/>
          <w:sz w:val="20"/>
          <w:szCs w:val="20"/>
        </w:rPr>
        <w:t>Need of SRAP and protocol mapping for Scenario 2</w:t>
      </w:r>
    </w:p>
    <w:p>
      <w:pPr>
        <w:pStyle w:val="178"/>
        <w:numPr>
          <w:ilvl w:val="0"/>
          <w:numId w:val="7"/>
        </w:numPr>
        <w:spacing w:line="240" w:lineRule="auto"/>
        <w:ind w:firstLineChars="0"/>
        <w:rPr>
          <w:rFonts w:cs="Times New Roman"/>
          <w:sz w:val="20"/>
          <w:szCs w:val="20"/>
        </w:rPr>
      </w:pPr>
      <w:r>
        <w:rPr>
          <w:rFonts w:hint="eastAsia" w:eastAsia="宋体" w:cs="Times New Roman"/>
          <w:sz w:val="20"/>
          <w:szCs w:val="20"/>
        </w:rPr>
        <w:t xml:space="preserve">Path addition/release/change </w:t>
      </w:r>
      <w:bookmarkStart w:id="9" w:name="_GoBack"/>
      <w:bookmarkEnd w:id="9"/>
      <w:r>
        <w:rPr>
          <w:rFonts w:hint="eastAsia" w:eastAsia="宋体" w:cs="Times New Roman"/>
          <w:sz w:val="20"/>
          <w:szCs w:val="20"/>
        </w:rPr>
        <w:t>for m</w:t>
      </w:r>
      <w:r>
        <w:rPr>
          <w:rFonts w:cs="Times New Roman"/>
          <w:sz w:val="20"/>
          <w:szCs w:val="20"/>
        </w:rPr>
        <w:t xml:space="preserve">ulti-path </w:t>
      </w:r>
      <w:r>
        <w:rPr>
          <w:rFonts w:hint="eastAsia" w:eastAsia="宋体" w:cs="Times New Roman"/>
          <w:sz w:val="20"/>
          <w:szCs w:val="20"/>
        </w:rPr>
        <w:t>support</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Discussion</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Whether to introduce primary path per remote UE level</w:t>
      </w:r>
    </w:p>
    <w:p>
      <w:pPr>
        <w:pStyle w:val="178"/>
        <w:spacing w:line="240" w:lineRule="auto"/>
        <w:ind w:firstLine="0" w:firstLineChars="0"/>
        <w:rPr>
          <w:rFonts w:cs="Times New Roman"/>
          <w:sz w:val="20"/>
          <w:szCs w:val="20"/>
        </w:rPr>
      </w:pPr>
      <w:r>
        <w:rPr>
          <w:rFonts w:cs="Times New Roman"/>
          <w:sz w:val="20"/>
          <w:szCs w:val="20"/>
        </w:rPr>
        <w:t>With regard to “Primary path” discussion, companies had different interpretations about its concept and necessity. The proponents hope to reuse legacy models as much as possible, e.g. dual connectivity architecture and MCG-like concept. The main argument of opponents is that a remote UE can work well without the primary path concept of UE level.</w:t>
      </w:r>
    </w:p>
    <w:p>
      <w:pPr>
        <w:pStyle w:val="178"/>
        <w:spacing w:line="240" w:lineRule="auto"/>
        <w:ind w:firstLine="0" w:firstLineChars="0"/>
        <w:rPr>
          <w:rFonts w:cs="Times New Roman"/>
          <w:sz w:val="20"/>
          <w:szCs w:val="20"/>
        </w:rPr>
      </w:pPr>
      <w:r>
        <w:rPr>
          <w:rFonts w:cs="Times New Roman"/>
          <w:sz w:val="20"/>
          <w:szCs w:val="20"/>
        </w:rPr>
        <w:t>Based on the related email discussions, the concept of primary path can be categorized as follows:</w:t>
      </w:r>
    </w:p>
    <w:p>
      <w:pPr>
        <w:pStyle w:val="178"/>
        <w:numPr>
          <w:ilvl w:val="0"/>
          <w:numId w:val="7"/>
        </w:numPr>
        <w:spacing w:line="240" w:lineRule="auto"/>
        <w:ind w:firstLineChars="0"/>
        <w:rPr>
          <w:rFonts w:cs="Times New Roman"/>
          <w:sz w:val="20"/>
          <w:szCs w:val="20"/>
        </w:rPr>
      </w:pPr>
      <w:r>
        <w:rPr>
          <w:rFonts w:cs="Times New Roman"/>
          <w:sz w:val="20"/>
          <w:szCs w:val="20"/>
        </w:rPr>
        <w:t>Per RB primary path for a split RB;</w:t>
      </w:r>
    </w:p>
    <w:p>
      <w:pPr>
        <w:pStyle w:val="178"/>
        <w:numPr>
          <w:ilvl w:val="0"/>
          <w:numId w:val="7"/>
        </w:numPr>
        <w:spacing w:line="240" w:lineRule="auto"/>
        <w:ind w:firstLineChars="0"/>
        <w:rPr>
          <w:rFonts w:cs="Times New Roman"/>
          <w:sz w:val="20"/>
          <w:szCs w:val="20"/>
        </w:rPr>
      </w:pPr>
      <w:r>
        <w:rPr>
          <w:rFonts w:cs="Times New Roman"/>
          <w:sz w:val="20"/>
          <w:szCs w:val="20"/>
        </w:rPr>
        <w:t>Per UE primary path for a multi-path remote UE.</w:t>
      </w:r>
    </w:p>
    <w:p>
      <w:pPr>
        <w:pStyle w:val="178"/>
        <w:spacing w:line="240" w:lineRule="auto"/>
        <w:ind w:firstLine="0" w:firstLineChars="0"/>
        <w:rPr>
          <w:rFonts w:cs="Times New Roman" w:eastAsiaTheme="minorEastAsia"/>
          <w:sz w:val="20"/>
          <w:szCs w:val="20"/>
        </w:rPr>
      </w:pPr>
      <w:r>
        <w:rPr>
          <w:rFonts w:cs="Times New Roman" w:eastAsiaTheme="minorEastAsia"/>
          <w:sz w:val="20"/>
          <w:szCs w:val="20"/>
        </w:rPr>
        <w:t xml:space="preserve">The primary path of a split RB is a legacy concept that can be explicitly configured by gNB (e.g. for a split DRB) or decided by default (e.g. for a split SRB1 or SRB2). The primary path of a split RB is used to decide only one default path for data transmission when dual-path transmission conditions are not reached, e.g. duplication deactivation or buffer volume lower than a threshold. The primary path of a split DRB is totally up to gNB implementation and configuration. However, the primary path of a split SRB, especially SRB1, should be always corresponded to MCG by default, e.g. due to RLF declaration, re-establishment procedure and so on. From the perspective of a split DRB in multi-path scenario 1 &amp; 2, it is the simplest and straight-forward way to reuse legacy primary path mechanisms. Details can be FFS now.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53"/>
              <w:rPr>
                <w:rFonts w:cs="Arial"/>
                <w:b/>
                <w:i/>
                <w:iCs/>
                <w:szCs w:val="18"/>
                <w:lang w:eastAsia="en-GB"/>
              </w:rPr>
            </w:pPr>
            <w:r>
              <w:rPr>
                <w:rFonts w:cs="Arial"/>
                <w:b/>
                <w:i/>
                <w:iCs/>
                <w:szCs w:val="18"/>
                <w:lang w:eastAsia="en-GB"/>
              </w:rPr>
              <w:t>primaryPath</w:t>
            </w:r>
          </w:p>
          <w:p>
            <w:pPr>
              <w:pStyle w:val="178"/>
              <w:spacing w:line="240" w:lineRule="auto"/>
              <w:ind w:firstLine="0" w:firstLineChars="0"/>
              <w:rPr>
                <w:rFonts w:cs="Times New Roman" w:eastAsiaTheme="minorEastAsia"/>
                <w:sz w:val="20"/>
                <w:szCs w:val="20"/>
              </w:rPr>
            </w:pPr>
            <w:r>
              <w:rPr>
                <w:rFonts w:ascii="Arial" w:hAnsi="Arial" w:cs="Arial"/>
                <w:iCs/>
                <w:sz w:val="18"/>
                <w:szCs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w:t>
            </w:r>
            <w:r>
              <w:rPr>
                <w:rFonts w:ascii="Arial" w:hAnsi="Arial" w:cs="Arial"/>
                <w:iCs/>
                <w:sz w:val="18"/>
                <w:szCs w:val="18"/>
                <w:highlight w:val="yellow"/>
                <w:lang w:eastAsia="en-GB"/>
              </w:rPr>
              <w:t>only cell group ID corresponding to MCG is supported for SRBs, except for the split SRB2 of the IAB-MT</w:t>
            </w:r>
            <w:r>
              <w:rPr>
                <w:rFonts w:ascii="Arial" w:hAnsi="Arial" w:cs="Arial"/>
                <w:iCs/>
                <w:sz w:val="18"/>
                <w:szCs w:val="18"/>
                <w:lang w:eastAsia="en-GB"/>
              </w:rPr>
              <w:t xml:space="preserve">, and, when the SCG is deactivated, for DRBs. The NW indicates </w:t>
            </w:r>
            <w:r>
              <w:rPr>
                <w:rFonts w:ascii="Arial" w:hAnsi="Arial" w:cs="Arial"/>
                <w:i/>
                <w:iCs/>
                <w:sz w:val="18"/>
                <w:szCs w:val="18"/>
                <w:lang w:eastAsia="en-GB"/>
              </w:rPr>
              <w:t>cellGroup</w:t>
            </w:r>
            <w:r>
              <w:rPr>
                <w:rFonts w:ascii="Arial" w:hAnsi="Arial" w:cs="Arial"/>
                <w:iCs/>
                <w:sz w:val="18"/>
                <w:szCs w:val="18"/>
                <w:lang w:eastAsia="en-GB"/>
              </w:rPr>
              <w:t xml:space="preserve"> for split bearers using logical channels in different cell groups. </w:t>
            </w:r>
            <w:r>
              <w:rPr>
                <w:rFonts w:ascii="Arial" w:hAnsi="Arial" w:cs="Arial"/>
                <w:bCs/>
                <w:sz w:val="18"/>
                <w:szCs w:val="18"/>
                <w:lang w:eastAsia="ko-KR"/>
              </w:rPr>
              <w:t xml:space="preserve">The NW always indicates </w:t>
            </w:r>
            <w:r>
              <w:rPr>
                <w:rFonts w:ascii="Arial" w:hAnsi="Arial" w:cs="Arial"/>
                <w:bCs/>
                <w:i/>
                <w:iCs/>
                <w:sz w:val="18"/>
                <w:szCs w:val="18"/>
                <w:lang w:eastAsia="ko-KR"/>
              </w:rPr>
              <w:t>logicalChannel</w:t>
            </w:r>
            <w:r>
              <w:rPr>
                <w:rFonts w:ascii="Arial" w:hAnsi="Arial" w:cs="Arial"/>
                <w:bCs/>
                <w:sz w:val="18"/>
                <w:szCs w:val="18"/>
                <w:lang w:eastAsia="ko-KR"/>
              </w:rPr>
              <w:t xml:space="preserve"> if CA based PDCP duplication is configured in the cell group indicated by </w:t>
            </w:r>
            <w:r>
              <w:rPr>
                <w:rFonts w:ascii="Arial" w:hAnsi="Arial" w:cs="Arial"/>
                <w:i/>
                <w:iCs/>
                <w:sz w:val="18"/>
                <w:szCs w:val="18"/>
              </w:rPr>
              <w:t xml:space="preserve">cellGroup </w:t>
            </w:r>
            <w:r>
              <w:rPr>
                <w:rFonts w:ascii="Arial" w:hAnsi="Arial" w:cs="Arial"/>
                <w:sz w:val="18"/>
                <w:szCs w:val="18"/>
              </w:rPr>
              <w:t>of this field</w:t>
            </w:r>
            <w:r>
              <w:rPr>
                <w:rFonts w:ascii="Arial" w:hAnsi="Arial" w:cs="Arial"/>
                <w:bCs/>
                <w:sz w:val="18"/>
                <w:szCs w:val="18"/>
                <w:lang w:eastAsia="ko-KR"/>
              </w:rPr>
              <w:t>.</w:t>
            </w:r>
          </w:p>
        </w:tc>
      </w:tr>
    </w:tbl>
    <w:p>
      <w:pPr>
        <w:pStyle w:val="178"/>
        <w:spacing w:line="240" w:lineRule="auto"/>
        <w:ind w:firstLine="0" w:firstLineChars="0"/>
        <w:rPr>
          <w:rFonts w:cs="Times New Roman" w:eastAsiaTheme="minorEastAsia"/>
          <w:sz w:val="20"/>
          <w:szCs w:val="20"/>
        </w:rPr>
      </w:pPr>
      <w:r>
        <w:rPr>
          <w:rFonts w:hint="eastAsia" w:cs="Times New Roman" w:eastAsiaTheme="minorEastAsia"/>
          <w:sz w:val="20"/>
          <w:szCs w:val="20"/>
        </w:rPr>
        <w:t>H</w:t>
      </w:r>
      <w:r>
        <w:rPr>
          <w:rFonts w:cs="Times New Roman" w:eastAsiaTheme="minorEastAsia"/>
          <w:sz w:val="20"/>
          <w:szCs w:val="20"/>
        </w:rPr>
        <w:t xml:space="preserve">owever, per UE primary path is a new concept which is not same as legacy DC or CA cases. In this section, we focus on discussion about whether a </w:t>
      </w:r>
      <w:r>
        <w:rPr>
          <w:rFonts w:hint="eastAsia" w:cs="Times New Roman" w:eastAsiaTheme="minorEastAsia"/>
          <w:sz w:val="20"/>
          <w:szCs w:val="20"/>
        </w:rPr>
        <w:t>per</w:t>
      </w:r>
      <w:r>
        <w:rPr>
          <w:rFonts w:cs="Times New Roman" w:eastAsiaTheme="minorEastAsia"/>
          <w:sz w:val="20"/>
          <w:szCs w:val="20"/>
        </w:rPr>
        <w:t xml:space="preserve"> UE primary path is needed or not.</w:t>
      </w:r>
    </w:p>
    <w:p>
      <w:pPr>
        <w:pStyle w:val="178"/>
        <w:numPr>
          <w:ilvl w:val="0"/>
          <w:numId w:val="8"/>
        </w:numPr>
        <w:spacing w:line="240" w:lineRule="auto"/>
        <w:ind w:left="360" w:firstLineChars="0"/>
        <w:rPr>
          <w:rFonts w:cs="Times New Roman"/>
          <w:b/>
          <w:bCs/>
          <w:sz w:val="20"/>
          <w:szCs w:val="20"/>
        </w:rPr>
      </w:pPr>
      <w:r>
        <w:rPr>
          <w:rFonts w:cs="Times New Roman"/>
          <w:b/>
          <w:bCs/>
          <w:sz w:val="20"/>
          <w:szCs w:val="20"/>
        </w:rPr>
        <w:t>Per UE primary path and PCell</w:t>
      </w:r>
    </w:p>
    <w:p>
      <w:pPr>
        <w:pStyle w:val="178"/>
        <w:spacing w:line="240" w:lineRule="auto"/>
        <w:ind w:firstLine="0" w:firstLineChars="0"/>
        <w:rPr>
          <w:rFonts w:cs="Times New Roman"/>
          <w:sz w:val="20"/>
          <w:szCs w:val="20"/>
        </w:rPr>
      </w:pPr>
      <w:r>
        <w:rPr>
          <w:rFonts w:cs="Times New Roman"/>
          <w:sz w:val="20"/>
          <w:szCs w:val="20"/>
        </w:rPr>
        <w:t>With regard to per UE primary path, some motivations may be:</w:t>
      </w:r>
    </w:p>
    <w:p>
      <w:pPr>
        <w:pStyle w:val="178"/>
        <w:numPr>
          <w:ilvl w:val="0"/>
          <w:numId w:val="9"/>
        </w:numPr>
        <w:spacing w:line="240" w:lineRule="auto"/>
        <w:ind w:firstLineChars="0"/>
        <w:rPr>
          <w:rFonts w:cs="Times New Roman"/>
          <w:sz w:val="20"/>
          <w:szCs w:val="20"/>
        </w:rPr>
      </w:pPr>
      <w:r>
        <w:rPr>
          <w:rFonts w:cs="Times New Roman"/>
          <w:sz w:val="20"/>
          <w:szCs w:val="20"/>
        </w:rPr>
        <w:t>RLF declaration</w:t>
      </w:r>
    </w:p>
    <w:p>
      <w:pPr>
        <w:pStyle w:val="178"/>
        <w:numPr>
          <w:ilvl w:val="0"/>
          <w:numId w:val="9"/>
        </w:numPr>
        <w:spacing w:line="240" w:lineRule="auto"/>
        <w:ind w:firstLineChars="0"/>
        <w:rPr>
          <w:rFonts w:cs="Times New Roman"/>
          <w:sz w:val="20"/>
          <w:szCs w:val="20"/>
        </w:rPr>
      </w:pPr>
      <w:r>
        <w:rPr>
          <w:rFonts w:cs="Times New Roman"/>
          <w:sz w:val="20"/>
          <w:szCs w:val="20"/>
        </w:rPr>
        <w:t>Re-establishment decision and execution</w:t>
      </w:r>
    </w:p>
    <w:p>
      <w:pPr>
        <w:pStyle w:val="178"/>
        <w:numPr>
          <w:ilvl w:val="0"/>
          <w:numId w:val="9"/>
        </w:numPr>
        <w:spacing w:line="240" w:lineRule="auto"/>
        <w:ind w:firstLineChars="0"/>
        <w:rPr>
          <w:rFonts w:cs="Times New Roman"/>
          <w:sz w:val="20"/>
          <w:szCs w:val="20"/>
        </w:rPr>
      </w:pPr>
      <w:r>
        <w:rPr>
          <w:rFonts w:cs="Times New Roman"/>
          <w:sz w:val="20"/>
          <w:szCs w:val="20"/>
        </w:rPr>
        <w:t>HO/mobility case</w:t>
      </w:r>
    </w:p>
    <w:p>
      <w:pPr>
        <w:pStyle w:val="178"/>
        <w:numPr>
          <w:ilvl w:val="0"/>
          <w:numId w:val="9"/>
        </w:numPr>
        <w:spacing w:line="240" w:lineRule="auto"/>
        <w:ind w:firstLineChars="0"/>
        <w:rPr>
          <w:rFonts w:cs="Times New Roman"/>
          <w:sz w:val="20"/>
          <w:szCs w:val="20"/>
        </w:rPr>
      </w:pPr>
      <w:r>
        <w:rPr>
          <w:rFonts w:cs="Times New Roman" w:eastAsiaTheme="minorEastAsia"/>
          <w:sz w:val="20"/>
          <w:szCs w:val="20"/>
        </w:rPr>
        <w:t xml:space="preserve">The default main leg of split </w:t>
      </w:r>
      <w:r>
        <w:rPr>
          <w:rFonts w:hint="eastAsia" w:cs="Times New Roman" w:eastAsiaTheme="minorEastAsia"/>
          <w:sz w:val="20"/>
          <w:szCs w:val="20"/>
        </w:rPr>
        <w:t>S</w:t>
      </w:r>
      <w:r>
        <w:rPr>
          <w:rFonts w:cs="Times New Roman" w:eastAsiaTheme="minorEastAsia"/>
          <w:sz w:val="20"/>
          <w:szCs w:val="20"/>
        </w:rPr>
        <w:t>RB1</w:t>
      </w:r>
    </w:p>
    <w:p>
      <w:pPr>
        <w:pStyle w:val="178"/>
        <w:numPr>
          <w:ilvl w:val="0"/>
          <w:numId w:val="9"/>
        </w:numPr>
        <w:spacing w:line="240" w:lineRule="auto"/>
        <w:ind w:firstLineChars="0"/>
        <w:rPr>
          <w:rFonts w:cs="Times New Roman"/>
          <w:sz w:val="20"/>
          <w:szCs w:val="20"/>
        </w:rPr>
      </w:pPr>
      <w:r>
        <w:rPr>
          <w:rFonts w:cs="Times New Roman"/>
          <w:sz w:val="20"/>
          <w:szCs w:val="20"/>
        </w:rPr>
        <w:t>etc.</w:t>
      </w:r>
    </w:p>
    <w:p>
      <w:pPr>
        <w:pStyle w:val="178"/>
        <w:spacing w:line="240" w:lineRule="auto"/>
        <w:ind w:firstLine="0" w:firstLineChars="0"/>
        <w:rPr>
          <w:rFonts w:cs="Times New Roman"/>
          <w:sz w:val="20"/>
          <w:szCs w:val="20"/>
        </w:rPr>
      </w:pPr>
      <w:r>
        <w:rPr>
          <w:rFonts w:cs="Times New Roman"/>
          <w:sz w:val="20"/>
          <w:szCs w:val="20"/>
        </w:rPr>
        <w:t>In TS 38.331, PCell is define as follows:</w:t>
      </w:r>
    </w:p>
    <w:p>
      <w:pPr>
        <w:rPr>
          <w:i/>
          <w:iCs/>
          <w:szCs w:val="20"/>
          <w:lang w:eastAsia="zh-CN"/>
        </w:rPr>
      </w:pPr>
      <w:r>
        <w:rPr>
          <w:b/>
          <w:bCs/>
          <w:i/>
          <w:iCs/>
          <w:szCs w:val="20"/>
        </w:rPr>
        <w:t>Primary Cell</w:t>
      </w:r>
      <w:r>
        <w:rPr>
          <w:i/>
          <w:iCs/>
          <w:szCs w:val="20"/>
        </w:rPr>
        <w:t>: The MCG cell, operating on the primary frequency, in which the UE either performs the initial connection establishment procedure or initiates the connection re-establishment procedure.</w:t>
      </w:r>
    </w:p>
    <w:p>
      <w:pPr>
        <w:pStyle w:val="178"/>
        <w:spacing w:line="240" w:lineRule="auto"/>
        <w:ind w:firstLine="0" w:firstLineChars="0"/>
        <w:rPr>
          <w:rFonts w:cs="Times New Roman"/>
          <w:sz w:val="20"/>
          <w:szCs w:val="20"/>
        </w:rPr>
      </w:pPr>
      <w:r>
        <w:rPr>
          <w:rFonts w:cs="Times New Roman"/>
          <w:sz w:val="20"/>
          <w:szCs w:val="20"/>
        </w:rPr>
        <w:t xml:space="preserve">From our understanding the most of above motivations for per UE primary path can be achieved by PCell. Thus, we think there is no clear </w:t>
      </w:r>
      <w:r>
        <w:rPr>
          <w:rFonts w:hint="eastAsia" w:eastAsia="宋体" w:cs="Times New Roman"/>
          <w:sz w:val="20"/>
          <w:szCs w:val="20"/>
        </w:rPr>
        <w:t xml:space="preserve">motivation </w:t>
      </w:r>
      <w:r>
        <w:rPr>
          <w:rFonts w:cs="Times New Roman"/>
          <w:sz w:val="20"/>
          <w:szCs w:val="20"/>
        </w:rPr>
        <w:t>for per UE primary</w:t>
      </w:r>
      <w:r>
        <w:rPr>
          <w:rFonts w:hint="eastAsia" w:eastAsia="宋体" w:cs="Times New Roman"/>
          <w:sz w:val="20"/>
          <w:szCs w:val="20"/>
        </w:rPr>
        <w:t xml:space="preserve"> path</w:t>
      </w:r>
      <w:r>
        <w:rPr>
          <w:rFonts w:cs="Times New Roman"/>
          <w:sz w:val="20"/>
          <w:szCs w:val="20"/>
        </w:rPr>
        <w:t xml:space="preserve"> introduction.</w:t>
      </w:r>
    </w:p>
    <w:p>
      <w:pPr>
        <w:pStyle w:val="170"/>
        <w:numPr>
          <w:ilvl w:val="0"/>
          <w:numId w:val="10"/>
        </w:numPr>
        <w:ind w:left="1701" w:hanging="1701"/>
        <w:rPr>
          <w:rFonts w:ascii="Times New Roman" w:hAnsi="Times New Roman"/>
          <w:lang w:bidi="ar"/>
        </w:rPr>
      </w:pPr>
      <w:r>
        <w:rPr>
          <w:rFonts w:ascii="Times New Roman" w:hAnsi="Times New Roman"/>
          <w:lang w:bidi="ar"/>
        </w:rPr>
        <w:t xml:space="preserve">There is no clear </w:t>
      </w:r>
      <w:r>
        <w:rPr>
          <w:rFonts w:hint="eastAsia" w:ascii="Times New Roman" w:hAnsi="Times New Roman" w:eastAsia="宋体"/>
          <w:lang w:val="en-US" w:eastAsia="zh-CN" w:bidi="ar"/>
        </w:rPr>
        <w:t xml:space="preserve">motivation </w:t>
      </w:r>
      <w:r>
        <w:rPr>
          <w:rFonts w:ascii="Times New Roman" w:hAnsi="Times New Roman"/>
          <w:lang w:bidi="ar"/>
        </w:rPr>
        <w:t>for per UE primary path introduction, which has duplicated functionalities with Primary Cell.</w:t>
      </w:r>
    </w:p>
    <w:p>
      <w:pPr>
        <w:pStyle w:val="178"/>
        <w:spacing w:line="240" w:lineRule="auto"/>
        <w:ind w:firstLine="0" w:firstLineChars="0"/>
        <w:rPr>
          <w:rFonts w:cs="Times New Roman"/>
          <w:sz w:val="20"/>
          <w:szCs w:val="20"/>
        </w:rPr>
      </w:pPr>
      <w:r>
        <w:rPr>
          <w:rFonts w:cs="Times New Roman"/>
          <w:sz w:val="20"/>
          <w:szCs w:val="20"/>
        </w:rPr>
        <w:t>But, for a Multi-Path remote UE, we think how to define Pcell for remote UE should be further considered. First at all, in case of Multi-Path scenario, remote UE’s PCell should be decided at least in the following two cases:</w:t>
      </w:r>
    </w:p>
    <w:p>
      <w:pPr>
        <w:pStyle w:val="178"/>
        <w:spacing w:line="240" w:lineRule="auto"/>
        <w:ind w:firstLine="0" w:firstLineChars="0"/>
        <w:rPr>
          <w:rFonts w:cs="Times New Roman"/>
          <w:sz w:val="20"/>
          <w:szCs w:val="20"/>
        </w:rPr>
      </w:pPr>
      <w:r>
        <w:rPr>
          <w:rFonts w:cs="Times New Roman"/>
          <w:b/>
          <w:bCs/>
          <w:sz w:val="20"/>
          <w:szCs w:val="20"/>
        </w:rPr>
        <w:t>Case 1</w:t>
      </w:r>
      <w:r>
        <w:rPr>
          <w:rFonts w:cs="Times New Roman"/>
          <w:sz w:val="20"/>
          <w:szCs w:val="20"/>
        </w:rPr>
        <w:t>: Remote UE and relay UE connect to different serving cells. The definition of PCell will have two options:</w:t>
      </w:r>
    </w:p>
    <w:p>
      <w:pPr>
        <w:pStyle w:val="178"/>
        <w:numPr>
          <w:ilvl w:val="0"/>
          <w:numId w:val="8"/>
        </w:numPr>
        <w:spacing w:line="240" w:lineRule="auto"/>
        <w:ind w:firstLineChars="0"/>
        <w:rPr>
          <w:rFonts w:cs="Times New Roman"/>
          <w:sz w:val="20"/>
          <w:szCs w:val="20"/>
        </w:rPr>
      </w:pPr>
      <w:r>
        <w:rPr>
          <w:rFonts w:cs="Times New Roman"/>
          <w:sz w:val="20"/>
          <w:szCs w:val="20"/>
        </w:rPr>
        <w:t>Remote UE’s PCell is its own PCell on direct Uu link, i.e. follow legacy Uu behavior;</w:t>
      </w:r>
    </w:p>
    <w:p>
      <w:pPr>
        <w:pStyle w:val="178"/>
        <w:numPr>
          <w:ilvl w:val="0"/>
          <w:numId w:val="8"/>
        </w:numPr>
        <w:spacing w:line="240" w:lineRule="auto"/>
        <w:ind w:firstLineChars="0"/>
        <w:rPr>
          <w:rFonts w:cs="Times New Roman"/>
          <w:sz w:val="20"/>
          <w:szCs w:val="20"/>
        </w:rPr>
      </w:pPr>
      <w:r>
        <w:rPr>
          <w:rFonts w:cs="Times New Roman"/>
          <w:sz w:val="20"/>
          <w:szCs w:val="20"/>
        </w:rPr>
        <w:t xml:space="preserve">Remote UE’s PCell is the PCell of relay UE, </w:t>
      </w:r>
      <w:bookmarkStart w:id="3" w:name="OLE_LINK2"/>
      <w:r>
        <w:rPr>
          <w:rFonts w:cs="Times New Roman"/>
          <w:sz w:val="20"/>
          <w:szCs w:val="20"/>
        </w:rPr>
        <w:t>i.e. follow R17 SL relay behavior</w:t>
      </w:r>
      <w:bookmarkEnd w:id="3"/>
      <w:r>
        <w:rPr>
          <w:rFonts w:cs="Times New Roman"/>
          <w:sz w:val="20"/>
          <w:szCs w:val="20"/>
        </w:rPr>
        <w:t>;</w:t>
      </w:r>
    </w:p>
    <w:p>
      <w:pPr>
        <w:pStyle w:val="178"/>
        <w:spacing w:line="240" w:lineRule="auto"/>
        <w:ind w:firstLine="0" w:firstLineChars="0"/>
        <w:rPr>
          <w:rFonts w:cs="Times New Roman" w:eastAsiaTheme="minorEastAsia"/>
          <w:sz w:val="20"/>
          <w:szCs w:val="20"/>
        </w:rPr>
      </w:pPr>
      <w:r>
        <w:rPr>
          <w:rFonts w:cs="Times New Roman"/>
          <w:b/>
          <w:bCs/>
          <w:sz w:val="20"/>
          <w:szCs w:val="20"/>
        </w:rPr>
        <w:t>Case 2</w:t>
      </w:r>
      <w:r>
        <w:rPr>
          <w:rFonts w:cs="Times New Roman"/>
          <w:sz w:val="20"/>
          <w:szCs w:val="20"/>
        </w:rPr>
        <w:t>: Both remote UE and relay UE connect to the same serving cell. In such case remote UE’s PCell is the same as PCell of relay UE</w:t>
      </w:r>
      <w:r>
        <w:rPr>
          <w:rFonts w:hint="eastAsia" w:cs="Times New Roman" w:asciiTheme="minorEastAsia" w:hAnsiTheme="minorEastAsia" w:eastAsiaTheme="minorEastAsia"/>
          <w:sz w:val="20"/>
          <w:szCs w:val="20"/>
        </w:rPr>
        <w:t>.</w:t>
      </w:r>
    </w:p>
    <w:p>
      <w:pPr>
        <w:pStyle w:val="178"/>
        <w:spacing w:line="240" w:lineRule="auto"/>
        <w:ind w:firstLine="0" w:firstLineChars="0"/>
        <w:rPr>
          <w:rFonts w:cs="Times New Roman"/>
          <w:sz w:val="20"/>
          <w:szCs w:val="20"/>
        </w:rPr>
      </w:pPr>
      <w:r>
        <w:rPr>
          <w:rFonts w:cs="Times New Roman"/>
          <w:sz w:val="20"/>
          <w:szCs w:val="20"/>
        </w:rPr>
        <w:t xml:space="preserve">For </w:t>
      </w:r>
      <w:r>
        <w:rPr>
          <w:rFonts w:cs="Times New Roman"/>
          <w:b/>
          <w:bCs/>
          <w:sz w:val="20"/>
          <w:szCs w:val="20"/>
        </w:rPr>
        <w:t>Case 1</w:t>
      </w:r>
      <w:r>
        <w:rPr>
          <w:rFonts w:cs="Times New Roman"/>
          <w:sz w:val="20"/>
          <w:szCs w:val="20"/>
        </w:rPr>
        <w:t>, on whether the PCell is on direct path or indirect path, we think the most feasible and reasonable consideration is that primary path is on the direct path. The reason is as follows:</w:t>
      </w:r>
    </w:p>
    <w:p>
      <w:pPr>
        <w:pStyle w:val="178"/>
        <w:spacing w:line="240" w:lineRule="auto"/>
        <w:ind w:firstLine="0" w:firstLineChars="0"/>
        <w:rPr>
          <w:rFonts w:cs="Times New Roman"/>
          <w:sz w:val="20"/>
          <w:szCs w:val="20"/>
        </w:rPr>
      </w:pPr>
      <w:r>
        <w:rPr>
          <w:rFonts w:cs="Times New Roman"/>
          <w:sz w:val="20"/>
          <w:szCs w:val="20"/>
        </w:rPr>
        <w:t>As remote UE’s Uu link needs a real PCell, e.g. for PUCCH configuration, random access procedure, special deactivation limitations and so on, it is a simplest way to accept PCell in Uu link as the real PCell of remote UE. Otherwise, if we choose PCell of relay UE as PCell of remote UE in multi-path scenarios, remote UE cannot work well in Uu link, e.g. lots of legacy behaviors about PCell should be re-considered.</w:t>
      </w:r>
    </w:p>
    <w:p>
      <w:pPr>
        <w:pStyle w:val="178"/>
        <w:spacing w:line="240" w:lineRule="auto"/>
        <w:ind w:firstLine="0" w:firstLineChars="0"/>
        <w:rPr>
          <w:rFonts w:cs="Times New Roman"/>
          <w:sz w:val="20"/>
          <w:szCs w:val="20"/>
        </w:rPr>
      </w:pPr>
      <w:r>
        <w:rPr>
          <w:rFonts w:cs="Times New Roman"/>
          <w:sz w:val="20"/>
          <w:szCs w:val="20"/>
        </w:rPr>
        <w:t xml:space="preserve">For </w:t>
      </w:r>
      <w:r>
        <w:rPr>
          <w:rFonts w:cs="Times New Roman"/>
          <w:b/>
          <w:sz w:val="20"/>
          <w:szCs w:val="20"/>
        </w:rPr>
        <w:t>Case 2</w:t>
      </w:r>
      <w:r>
        <w:rPr>
          <w:rFonts w:cs="Times New Roman"/>
          <w:sz w:val="20"/>
          <w:szCs w:val="20"/>
        </w:rPr>
        <w:t xml:space="preserve">, the definition of PCell which is always on direct path can also work and it is a simpler way for Uu link operation. However, some special distinguish aspects should be further considered, e.g. </w:t>
      </w:r>
      <w:r>
        <w:rPr>
          <w:rFonts w:hint="eastAsia" w:eastAsia="宋体" w:cs="Times New Roman"/>
          <w:sz w:val="20"/>
          <w:szCs w:val="20"/>
        </w:rPr>
        <w:t xml:space="preserve">whether the </w:t>
      </w:r>
      <w:r>
        <w:rPr>
          <w:rFonts w:cs="Times New Roman"/>
          <w:sz w:val="20"/>
          <w:szCs w:val="20"/>
        </w:rPr>
        <w:t xml:space="preserve">relay link failure in </w:t>
      </w:r>
      <w:r>
        <w:rPr>
          <w:rFonts w:hint="eastAsia" w:eastAsia="宋体" w:cs="Times New Roman"/>
          <w:sz w:val="20"/>
          <w:szCs w:val="20"/>
        </w:rPr>
        <w:t xml:space="preserve">the </w:t>
      </w:r>
      <w:r>
        <w:rPr>
          <w:rFonts w:cs="Times New Roman"/>
          <w:sz w:val="20"/>
          <w:szCs w:val="20"/>
        </w:rPr>
        <w:t>same PCell can be declared as PCell failure</w:t>
      </w:r>
      <w:r>
        <w:rPr>
          <w:rFonts w:hint="eastAsia" w:eastAsia="宋体" w:cs="Times New Roman"/>
          <w:sz w:val="20"/>
          <w:szCs w:val="20"/>
        </w:rPr>
        <w:t xml:space="preserve"> or not</w:t>
      </w:r>
      <w:r>
        <w:rPr>
          <w:rFonts w:cs="Times New Roman"/>
          <w:sz w:val="20"/>
          <w:szCs w:val="20"/>
        </w:rPr>
        <w:t>.</w:t>
      </w:r>
    </w:p>
    <w:p>
      <w:pPr>
        <w:pStyle w:val="178"/>
        <w:spacing w:line="240" w:lineRule="auto"/>
        <w:ind w:firstLine="0" w:firstLineChars="0"/>
        <w:rPr>
          <w:rFonts w:cs="Times New Roman"/>
          <w:sz w:val="20"/>
          <w:szCs w:val="20"/>
        </w:rPr>
      </w:pPr>
      <w:r>
        <w:rPr>
          <w:rFonts w:cs="Times New Roman"/>
          <w:sz w:val="20"/>
          <w:szCs w:val="20"/>
        </w:rPr>
        <w:t xml:space="preserve">Therefore, </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 xml:space="preserve">For multi-path scenario 1&amp;2, PCell in remote UE’s Uu link is always the PCell of remote UE, i.e. PCell of relay UE cannot act as PCell of remote UE through indirect link. </w:t>
      </w:r>
    </w:p>
    <w:p>
      <w:pPr>
        <w:pStyle w:val="178"/>
        <w:numPr>
          <w:ilvl w:val="0"/>
          <w:numId w:val="8"/>
        </w:numPr>
        <w:spacing w:line="240" w:lineRule="auto"/>
        <w:ind w:left="360" w:firstLineChars="0"/>
        <w:rPr>
          <w:rFonts w:cs="Times New Roman"/>
          <w:b/>
          <w:bCs/>
          <w:sz w:val="20"/>
          <w:szCs w:val="20"/>
        </w:rPr>
      </w:pPr>
      <w:r>
        <w:rPr>
          <w:rFonts w:cs="Times New Roman"/>
          <w:b/>
          <w:bCs/>
          <w:sz w:val="20"/>
          <w:szCs w:val="20"/>
        </w:rPr>
        <w:t>Per RB primary path</w:t>
      </w:r>
    </w:p>
    <w:p>
      <w:pPr>
        <w:pStyle w:val="178"/>
        <w:spacing w:line="240" w:lineRule="auto"/>
        <w:ind w:firstLine="0" w:firstLineChars="0"/>
        <w:rPr>
          <w:rFonts w:cs="Times New Roman"/>
          <w:sz w:val="20"/>
          <w:szCs w:val="20"/>
        </w:rPr>
      </w:pPr>
      <w:r>
        <w:rPr>
          <w:rFonts w:cs="Times New Roman"/>
          <w:sz w:val="20"/>
          <w:szCs w:val="20"/>
        </w:rPr>
        <w:t xml:space="preserve">With regard to per RB primary path, we can consider RB level primary path as legacy split operation in DC. First of all, for the types of split bearer, we think that it is natural and beneficial to support split DRB to pursue higher throughput and reliability. Furthermore, split SRB1 and split SRB2 can also be supported for higher signaling reliability similar with legacy Uu. SRB3 is the signaling bearer related to SCG which does not exist in multi-path scenarios. SRB4 is the signaling bearer for QoE information reporting which can be supported by a remote UE in multi-path scenarios. Technically, split SRB4 can be supported like current split SRB1&amp;SRB2. However, the requirement needs to be confirmed by RAN2. </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Split RB can be configured for DRB, SRB1 and SRB2, FFS SRB4.</w:t>
      </w:r>
    </w:p>
    <w:p>
      <w:pPr>
        <w:pStyle w:val="178"/>
        <w:spacing w:line="240" w:lineRule="auto"/>
        <w:ind w:firstLine="0" w:firstLineChars="0"/>
        <w:rPr>
          <w:rFonts w:cs="Times New Roman" w:eastAsiaTheme="minorEastAsia"/>
          <w:sz w:val="20"/>
          <w:szCs w:val="20"/>
        </w:rPr>
      </w:pPr>
      <w:r>
        <w:rPr>
          <w:rFonts w:cs="Times New Roman" w:eastAsiaTheme="minorEastAsia"/>
          <w:sz w:val="20"/>
          <w:szCs w:val="20"/>
        </w:rPr>
        <w:t>Similar to legacy split SRB1, the primary path of split SRB1 should always be on MCG and cannot be configured on SCG since the MCG has the most important role. In multi-path scenario 1&amp;2, the primary path of SRB1 can also be fixed on direct path since PCell is always on Uu link. For split SRB2, the flexibility has been introduced for the IAB-MT, where the primary path of SRB2 can be configured by donor gNB. From our understanding, in multi-path scenario2, the primary path of split SRB2 may also be considered to flexibly be configured by serving gNB.</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 xml:space="preserve">Primary path of split SRB1 is always on direct path since PCell </w:t>
      </w:r>
      <w:r>
        <w:rPr>
          <w:rFonts w:hint="eastAsia" w:ascii="Times New Roman" w:hAnsi="Times New Roman" w:eastAsia="宋体"/>
          <w:lang w:val="en-US"/>
        </w:rPr>
        <w:t xml:space="preserve">is </w:t>
      </w:r>
      <w:r>
        <w:rPr>
          <w:rFonts w:ascii="Times New Roman" w:hAnsi="Times New Roman" w:eastAsia="宋体"/>
        </w:rPr>
        <w:t>always on Uu. FFS for split SRB2.</w:t>
      </w:r>
    </w:p>
    <w:p>
      <w:pPr>
        <w:pStyle w:val="178"/>
        <w:spacing w:line="240" w:lineRule="auto"/>
        <w:ind w:firstLine="0" w:firstLineChars="0"/>
        <w:rPr>
          <w:rFonts w:cs="Times New Roman" w:eastAsiaTheme="minorEastAsia"/>
          <w:b/>
          <w:sz w:val="20"/>
          <w:szCs w:val="20"/>
        </w:rPr>
      </w:pPr>
      <w:r>
        <w:rPr>
          <w:rFonts w:cs="Times New Roman" w:eastAsiaTheme="minorEastAsia"/>
          <w:sz w:val="20"/>
          <w:szCs w:val="20"/>
        </w:rPr>
        <w:t>Similar to legacy split DRB, the primary path of split DRB can be configured using legacy “</w:t>
      </w:r>
      <w:r>
        <w:rPr>
          <w:rFonts w:cs="Times New Roman" w:eastAsiaTheme="minorEastAsia"/>
          <w:i/>
          <w:sz w:val="20"/>
          <w:szCs w:val="20"/>
        </w:rPr>
        <w:t>primaryPath</w:t>
      </w:r>
      <w:r>
        <w:rPr>
          <w:rFonts w:cs="Times New Roman" w:eastAsiaTheme="minorEastAsia"/>
          <w:sz w:val="20"/>
          <w:szCs w:val="20"/>
        </w:rPr>
        <w:t>” field by serving gNB, either direct path or indirect path.</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Primary path of split DRB can be configured using legacy “</w:t>
      </w:r>
      <w:r>
        <w:rPr>
          <w:rFonts w:ascii="Times New Roman" w:hAnsi="Times New Roman" w:eastAsia="宋体"/>
          <w:i/>
          <w:iCs/>
        </w:rPr>
        <w:t>primaryPath</w:t>
      </w:r>
      <w:r>
        <w:rPr>
          <w:rFonts w:ascii="Times New Roman" w:hAnsi="Times New Roman" w:eastAsia="宋体"/>
        </w:rPr>
        <w:t>” field, i.e. either direct path or indirect path.</w:t>
      </w:r>
    </w:p>
    <w:p>
      <w:pPr>
        <w:pStyle w:val="178"/>
        <w:spacing w:line="240" w:lineRule="auto"/>
        <w:ind w:firstLine="0" w:firstLineChars="0"/>
        <w:rPr>
          <w:rFonts w:cs="Times New Roman" w:eastAsiaTheme="minorEastAsia"/>
          <w:sz w:val="20"/>
          <w:szCs w:val="20"/>
        </w:rPr>
      </w:pPr>
      <w:r>
        <w:rPr>
          <w:rFonts w:cs="Times New Roman" w:eastAsiaTheme="minorEastAsia"/>
          <w:sz w:val="20"/>
          <w:szCs w:val="20"/>
        </w:rPr>
        <w:t>Like legacy, no matter whether split SRB1 or a single-path SRB1 is configured, when the primary path or the only path of SRB1 failure occurs, remote UE declares RLF since remote UE cannot exchange signaling messages with its serving gNB anymore. Of cause, fast recovery mechanisms can also be further considered.</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Remote UE declares RLF based on the failure occurrence on the primary path of SRB1 only.</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hint="eastAsia" w:ascii="Arial" w:hAnsi="Arial" w:eastAsia="等线" w:cs="Arial"/>
          <w:iCs/>
          <w:sz w:val="32"/>
          <w:szCs w:val="32"/>
          <w:lang w:eastAsia="zh-CN"/>
        </w:rPr>
        <w:t>Need of SRAP and protocol mapping for Scenario 2</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From companies’ feedback during email discussion [1], motivation for introducing </w:t>
      </w:r>
      <w:r>
        <w:rPr>
          <w:rFonts w:hint="eastAsia" w:eastAsia="等线"/>
          <w:lang w:val="en-GB" w:eastAsia="zh-CN"/>
        </w:rPr>
        <w:t>SRAP for scenario 2</w:t>
      </w:r>
      <w:r>
        <w:rPr>
          <w:rFonts w:eastAsia="等线"/>
          <w:lang w:val="en-GB" w:eastAsia="zh-CN"/>
        </w:rPr>
        <w:t xml:space="preserve"> may considered as follows:</w:t>
      </w:r>
    </w:p>
    <w:p>
      <w:pPr>
        <w:pStyle w:val="178"/>
        <w:numPr>
          <w:ilvl w:val="0"/>
          <w:numId w:val="12"/>
        </w:numPr>
        <w:ind w:firstLineChars="0"/>
        <w:jc w:val="left"/>
        <w:rPr>
          <w:rFonts w:cs="Times New Roman"/>
          <w:sz w:val="20"/>
          <w:szCs w:val="20"/>
        </w:rPr>
      </w:pPr>
      <w:r>
        <w:rPr>
          <w:rFonts w:cs="Times New Roman"/>
          <w:sz w:val="20"/>
          <w:szCs w:val="20"/>
        </w:rPr>
        <w:t xml:space="preserve">Bearer mapping between remote UE and relay UE. </w:t>
      </w:r>
    </w:p>
    <w:p>
      <w:pPr>
        <w:pStyle w:val="178"/>
        <w:numPr>
          <w:ilvl w:val="0"/>
          <w:numId w:val="12"/>
        </w:numPr>
        <w:ind w:firstLineChars="0"/>
        <w:jc w:val="left"/>
        <w:rPr>
          <w:rFonts w:cs="Times New Roman"/>
          <w:sz w:val="20"/>
          <w:szCs w:val="20"/>
        </w:rPr>
      </w:pPr>
      <w:r>
        <w:rPr>
          <w:rFonts w:cs="Times New Roman"/>
          <w:sz w:val="20"/>
          <w:szCs w:val="20"/>
        </w:rPr>
        <w:t>In case multiple remote UEs are connected to the same relay UE, mapping relationship between Remote UE and Relay UE is many-to-one, thus SRAP can perform such many-to-one mapping.</w:t>
      </w:r>
    </w:p>
    <w:p>
      <w:pPr>
        <w:pStyle w:val="178"/>
        <w:ind w:firstLine="400"/>
        <w:jc w:val="left"/>
        <w:rPr>
          <w:rFonts w:cs="Times New Roman"/>
          <w:sz w:val="20"/>
          <w:szCs w:val="20"/>
        </w:rPr>
      </w:pPr>
      <w:r>
        <w:rPr>
          <w:rFonts w:cs="Times New Roman"/>
          <w:sz w:val="20"/>
          <w:szCs w:val="20"/>
        </w:rPr>
        <w:t>Thus,</w:t>
      </w:r>
    </w:p>
    <w:p>
      <w:pPr>
        <w:pStyle w:val="170"/>
        <w:numPr>
          <w:ilvl w:val="0"/>
          <w:numId w:val="10"/>
        </w:numPr>
        <w:ind w:left="1701" w:hanging="1701"/>
        <w:rPr>
          <w:rFonts w:ascii="Times New Roman" w:hAnsi="Times New Roman"/>
          <w:lang w:bidi="ar"/>
        </w:rPr>
      </w:pPr>
      <w:r>
        <w:rPr>
          <w:rFonts w:ascii="Times New Roman" w:hAnsi="Times New Roman"/>
          <w:lang w:bidi="ar"/>
        </w:rPr>
        <w:t>SRAP is mostly useful to perform mapping relationship between more than one Remote UE to a Relay UE.</w:t>
      </w:r>
    </w:p>
    <w:p>
      <w:pPr>
        <w:overflowPunct w:val="0"/>
        <w:autoSpaceDE w:val="0"/>
        <w:autoSpaceDN w:val="0"/>
        <w:adjustRightInd w:val="0"/>
        <w:spacing w:after="120"/>
        <w:jc w:val="both"/>
        <w:textAlignment w:val="baseline"/>
        <w:rPr>
          <w:rFonts w:eastAsia="等线"/>
          <w:lang w:val="en-GB" w:eastAsia="zh-CN"/>
        </w:rPr>
      </w:pPr>
      <w:r>
        <w:rPr>
          <w:rFonts w:hint="eastAsia" w:eastAsia="等线"/>
          <w:lang w:val="en-GB" w:eastAsia="zh-CN"/>
        </w:rPr>
        <w:t xml:space="preserve">We understand the key point to consider is </w:t>
      </w:r>
      <w:r>
        <w:rPr>
          <w:rFonts w:eastAsia="等线"/>
          <w:lang w:val="en-GB" w:eastAsia="zh-CN"/>
        </w:rPr>
        <w:t>whether only one-to-one mapping is sufficient for scenario 2</w:t>
      </w:r>
      <w:r>
        <w:rPr>
          <w:rFonts w:hint="eastAsia" w:eastAsia="等线"/>
          <w:lang w:val="en-GB" w:eastAsia="zh-CN"/>
        </w:rPr>
        <w:t>. From what we think and what is expressed by some operators, for scenarios, typical scenarios are:</w:t>
      </w:r>
    </w:p>
    <w:p>
      <w:pPr>
        <w:pStyle w:val="178"/>
        <w:numPr>
          <w:ilvl w:val="0"/>
          <w:numId w:val="12"/>
        </w:numPr>
        <w:ind w:firstLineChars="0"/>
        <w:jc w:val="left"/>
        <w:rPr>
          <w:rFonts w:cs="Times New Roman"/>
          <w:sz w:val="20"/>
          <w:szCs w:val="20"/>
        </w:rPr>
      </w:pPr>
      <w:r>
        <w:rPr>
          <w:rFonts w:cs="Times New Roman"/>
          <w:sz w:val="20"/>
          <w:szCs w:val="20"/>
        </w:rPr>
        <w:t>One anchor UE (refers to remote UE) connects to one aggregated UE (refers to relay UE)</w:t>
      </w:r>
    </w:p>
    <w:p>
      <w:pPr>
        <w:pStyle w:val="178"/>
        <w:numPr>
          <w:ilvl w:val="0"/>
          <w:numId w:val="12"/>
        </w:numPr>
        <w:ind w:firstLineChars="0"/>
        <w:jc w:val="left"/>
        <w:rPr>
          <w:rFonts w:cs="Times New Roman"/>
          <w:sz w:val="20"/>
          <w:szCs w:val="20"/>
        </w:rPr>
      </w:pPr>
      <w:r>
        <w:rPr>
          <w:rFonts w:hint="eastAsia" w:cs="Times New Roman"/>
          <w:sz w:val="20"/>
          <w:szCs w:val="20"/>
        </w:rPr>
        <w:t xml:space="preserve">One </w:t>
      </w:r>
      <w:r>
        <w:rPr>
          <w:rFonts w:cs="Times New Roman"/>
          <w:sz w:val="20"/>
          <w:szCs w:val="20"/>
        </w:rPr>
        <w:t>anchor UE (refers to remote UE) connects to more than one aggregated UE (refers to relay UE)</w:t>
      </w:r>
    </w:p>
    <w:p>
      <w:pPr>
        <w:overflowPunct w:val="0"/>
        <w:autoSpaceDE w:val="0"/>
        <w:autoSpaceDN w:val="0"/>
        <w:adjustRightInd w:val="0"/>
        <w:spacing w:after="120"/>
        <w:jc w:val="both"/>
        <w:textAlignment w:val="baseline"/>
        <w:rPr>
          <w:rFonts w:eastAsia="等线"/>
          <w:lang w:val="en-GB" w:eastAsia="zh-CN"/>
        </w:rPr>
      </w:pPr>
      <w:r>
        <w:rPr>
          <w:rFonts w:hint="eastAsia" w:eastAsia="等线"/>
          <w:lang w:val="en-GB" w:eastAsia="zh-CN"/>
        </w:rPr>
        <w:t xml:space="preserve">And on the other hand, there seems no strong motivation for the scenario where multiple </w:t>
      </w:r>
      <w:r>
        <w:rPr>
          <w:rFonts w:eastAsia="等线"/>
          <w:lang w:val="en-GB" w:eastAsia="zh-CN"/>
        </w:rPr>
        <w:t>anchor UE</w:t>
      </w:r>
      <w:r>
        <w:rPr>
          <w:rFonts w:hint="eastAsia" w:eastAsia="等线"/>
          <w:lang w:val="en-GB" w:eastAsia="zh-CN"/>
        </w:rPr>
        <w:t>s</w:t>
      </w:r>
      <w:r>
        <w:rPr>
          <w:rFonts w:eastAsia="等线"/>
          <w:lang w:val="en-GB" w:eastAsia="zh-CN"/>
        </w:rPr>
        <w:t xml:space="preserve"> (refers to remote UE) connect to one aggregated UE (refers to relay UE</w:t>
      </w:r>
      <w:r>
        <w:rPr>
          <w:rFonts w:hint="eastAsia" w:eastAsia="等线"/>
          <w:lang w:val="en-GB" w:eastAsia="zh-CN"/>
        </w:rPr>
        <w:t>).</w:t>
      </w:r>
    </w:p>
    <w:p>
      <w:pPr>
        <w:overflowPunct w:val="0"/>
        <w:autoSpaceDE w:val="0"/>
        <w:autoSpaceDN w:val="0"/>
        <w:adjustRightInd w:val="0"/>
        <w:spacing w:after="120"/>
        <w:jc w:val="both"/>
        <w:textAlignment w:val="baseline"/>
        <w:rPr>
          <w:rFonts w:eastAsia="等线"/>
          <w:lang w:val="en-GB" w:eastAsia="zh-CN"/>
        </w:rPr>
      </w:pPr>
      <w:r>
        <w:rPr>
          <w:rFonts w:hint="eastAsia" w:eastAsia="等线"/>
          <w:lang w:val="en-GB" w:eastAsia="zh-CN"/>
        </w:rPr>
        <w:t>Thus,</w:t>
      </w:r>
    </w:p>
    <w:p>
      <w:pPr>
        <w:pStyle w:val="170"/>
        <w:numPr>
          <w:ilvl w:val="0"/>
          <w:numId w:val="10"/>
        </w:numPr>
        <w:ind w:left="1701" w:hanging="1701"/>
        <w:rPr>
          <w:rFonts w:ascii="Times New Roman" w:hAnsi="Times New Roman"/>
          <w:lang w:bidi="ar"/>
        </w:rPr>
      </w:pPr>
      <w:r>
        <w:rPr>
          <w:rFonts w:ascii="Times New Roman" w:hAnsi="Times New Roman"/>
          <w:lang w:bidi="ar"/>
        </w:rPr>
        <w:t xml:space="preserve">For scenario 2, </w:t>
      </w:r>
      <w:r>
        <w:rPr>
          <w:rFonts w:ascii="Times New Roman" w:hAnsi="Times New Roman"/>
        </w:rPr>
        <w:t>if only the case where one relay UE serves one remote UE is considered, SRAP is not needed between remote UE bearers and relay UE bearers, i.e. always 1-to-1 bearer mapping.</w:t>
      </w:r>
    </w:p>
    <w:p>
      <w:pPr>
        <w:overflowPunct w:val="0"/>
        <w:autoSpaceDE w:val="0"/>
        <w:autoSpaceDN w:val="0"/>
        <w:adjustRightInd w:val="0"/>
        <w:spacing w:after="120"/>
        <w:jc w:val="both"/>
        <w:textAlignment w:val="baseline"/>
        <w:rPr>
          <w:rFonts w:eastAsia="等线"/>
          <w:lang w:val="en-GB" w:eastAsia="zh-CN"/>
        </w:rPr>
      </w:pPr>
      <w:r>
        <w:rPr>
          <w:rFonts w:hint="eastAsia" w:eastAsia="等线"/>
          <w:lang w:val="en-GB" w:eastAsia="zh-CN"/>
        </w:rPr>
        <w:t>In case o</w:t>
      </w:r>
      <w:r>
        <w:rPr>
          <w:rFonts w:eastAsia="等线"/>
          <w:lang w:val="en-GB" w:eastAsia="zh-CN"/>
        </w:rPr>
        <w:t>ne anchor UE (refers to remote UE) connects to one</w:t>
      </w:r>
      <w:r>
        <w:rPr>
          <w:rFonts w:hint="eastAsia" w:eastAsia="等线"/>
          <w:lang w:val="en-GB" w:eastAsia="zh-CN"/>
        </w:rPr>
        <w:t xml:space="preserve"> or more</w:t>
      </w:r>
      <w:r>
        <w:rPr>
          <w:rFonts w:eastAsia="等线"/>
          <w:lang w:val="en-GB" w:eastAsia="zh-CN"/>
        </w:rPr>
        <w:t xml:space="preserve"> aggregated UE (refers to relay UE)</w:t>
      </w:r>
      <w:r>
        <w:rPr>
          <w:rFonts w:hint="eastAsia" w:eastAsia="等线"/>
          <w:lang w:val="en-GB" w:eastAsia="zh-CN"/>
        </w:rPr>
        <w:t xml:space="preserve">, the mapping between remote UE and relay UE can be considered as only </w:t>
      </w:r>
      <w:r>
        <w:rPr>
          <w:rFonts w:eastAsia="等线"/>
          <w:lang w:val="en-GB" w:eastAsia="zh-CN"/>
        </w:rPr>
        <w:t>one-to-one mapping between the remote UE bearer and relay UE Uu bearer, there is no need for an adaptation layer. Furthermore, the relationship between the remote UE and the relay UE is static or pre-configured. One-to-one mapping can be guaranteed</w:t>
      </w:r>
      <w:r>
        <w:rPr>
          <w:rFonts w:hint="eastAsia" w:eastAsia="等线"/>
          <w:lang w:val="en-GB" w:eastAsia="zh-CN"/>
        </w:rPr>
        <w:t xml:space="preserve"> w/o introduction of adaptation layer</w:t>
      </w:r>
      <w:r>
        <w:rPr>
          <w:rFonts w:eastAsia="等线"/>
          <w:lang w:val="en-GB" w:eastAsia="zh-CN"/>
        </w:rPr>
        <w:t>.</w:t>
      </w:r>
    </w:p>
    <w:p>
      <w:pPr>
        <w:pStyle w:val="98"/>
        <w:numPr>
          <w:ilvl w:val="0"/>
          <w:numId w:val="11"/>
        </w:numPr>
        <w:tabs>
          <w:tab w:val="clear" w:pos="1304"/>
        </w:tabs>
        <w:ind w:left="1701" w:hanging="1701"/>
        <w:rPr>
          <w:rFonts w:ascii="Times New Roman" w:hAnsi="Times New Roman" w:eastAsia="宋体"/>
        </w:rPr>
      </w:pPr>
      <w:r>
        <w:rPr>
          <w:rFonts w:hint="eastAsia" w:ascii="Times New Roman" w:hAnsi="Times New Roman" w:eastAsia="宋体"/>
        </w:rPr>
        <w:t xml:space="preserve">For scenario 2, if only the case where </w:t>
      </w:r>
      <w:r>
        <w:rPr>
          <w:rFonts w:ascii="Times New Roman" w:hAnsi="Times New Roman" w:eastAsia="宋体"/>
        </w:rPr>
        <w:t>one relay UE serves one remote UE is considered, SRAP is not needed between remote UE bearers and relay UE bearers, i.e. always 1-to-1 bearer mapping.</w:t>
      </w:r>
    </w:p>
    <w:p>
      <w:pPr>
        <w:overflowPunct w:val="0"/>
        <w:autoSpaceDE w:val="0"/>
        <w:autoSpaceDN w:val="0"/>
        <w:adjustRightInd w:val="0"/>
        <w:spacing w:after="120"/>
        <w:jc w:val="both"/>
        <w:textAlignment w:val="baseline"/>
        <w:rPr>
          <w:rFonts w:eastAsia="等线"/>
          <w:lang w:val="en-GB" w:eastAsia="zh-CN"/>
        </w:rPr>
      </w:pPr>
      <w:r>
        <w:rPr>
          <w:rFonts w:hint="eastAsia" w:eastAsia="等线"/>
          <w:lang w:val="en-GB" w:eastAsia="zh-CN"/>
        </w:rPr>
        <w:t>At RAN2#119-e meeting, RAN2 has agreed that:</w:t>
      </w:r>
      <w:r>
        <w:rPr>
          <w:rFonts w:eastAsia="等线"/>
          <w:lang w:val="en-GB" w:eastAsia="zh-CN"/>
        </w:rPr>
        <w:t xml:space="preserv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For a MP split bearer in scenario 1, one PDCP entity at the remote UE is configured with one direct Uu RLC channel and one indirect PC5 RLC channel.</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For upstream, a PDCP entity delivers to a Uu RLC entity and a PC5 RLC entity with SRAP entity in the remote UE side.</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For downstream, a PDCP entity receives from a Uu RLC entity and a PC5 RLC entity with SRAP entity in the remote UE side.</w:t>
            </w:r>
          </w:p>
          <w:p>
            <w:pPr>
              <w:pStyle w:val="40"/>
              <w:spacing w:before="0" w:beforeAutospacing="0"/>
              <w:ind w:left="363" w:hanging="363"/>
              <w:rPr>
                <w:rFonts w:eastAsia="等线" w:cs="Batang"/>
              </w:rPr>
            </w:pPr>
            <w:r>
              <w:rPr>
                <w:rFonts w:ascii="Times New Roman" w:hAnsi="Times New Roman" w:cs="Times New Roman"/>
                <w:color w:val="FF0000"/>
                <w:sz w:val="20"/>
                <w:szCs w:val="20"/>
              </w:rPr>
              <w:t>FFS if we need to take decisions on the mapping of protocol entities in scenario 2.</w:t>
            </w:r>
          </w:p>
        </w:tc>
      </w:tr>
    </w:tbl>
    <w:p>
      <w:pPr>
        <w:overflowPunct w:val="0"/>
        <w:autoSpaceDE w:val="0"/>
        <w:autoSpaceDN w:val="0"/>
        <w:adjustRightInd w:val="0"/>
        <w:spacing w:after="120"/>
        <w:jc w:val="both"/>
        <w:textAlignment w:val="baseline"/>
        <w:rPr>
          <w:rFonts w:eastAsia="等线"/>
          <w:lang w:val="en-GB" w:eastAsia="zh-CN"/>
        </w:rPr>
      </w:pPr>
      <w:r>
        <w:rPr>
          <w:rFonts w:hint="eastAsia" w:eastAsia="等线"/>
          <w:lang w:val="en-GB" w:eastAsia="zh-CN"/>
        </w:rPr>
        <w:t>Below we express our view on the above FFS. As for the scenario</w:t>
      </w:r>
      <w:r>
        <w:rPr>
          <w:rFonts w:eastAsia="等线"/>
          <w:lang w:val="en-GB" w:eastAsia="zh-CN"/>
        </w:rPr>
        <w:t xml:space="preserve"> 2, as </w:t>
      </w:r>
      <w:r>
        <w:rPr>
          <w:rFonts w:hint="eastAsia" w:eastAsia="等线"/>
          <w:lang w:val="en-GB" w:eastAsia="zh-CN"/>
        </w:rPr>
        <w:t>one remote UE connects to one or more relay UE is considered</w:t>
      </w:r>
      <w:r>
        <w:rPr>
          <w:rFonts w:eastAsia="等线"/>
          <w:lang w:val="en-GB" w:eastAsia="zh-CN"/>
        </w:rPr>
        <w:t>, the SRAP is not necessarily used</w:t>
      </w:r>
      <w:r>
        <w:rPr>
          <w:rFonts w:hint="eastAsia" w:eastAsia="等线"/>
          <w:lang w:eastAsia="zh-CN"/>
        </w:rPr>
        <w:t xml:space="preserve"> for a non-standardized interface</w:t>
      </w:r>
      <w:r>
        <w:rPr>
          <w:rFonts w:eastAsia="等线"/>
          <w:lang w:val="en-GB" w:eastAsia="zh-CN"/>
        </w:rPr>
        <w:t>. A one-to-one mapping can be applied between remote UE bearers and relay UE(s) bearers. Therefore,</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 xml:space="preserve">For a MP split bearer in scenario 2, </w:t>
      </w:r>
      <w:r>
        <w:rPr>
          <w:rFonts w:ascii="Times New Roman" w:hAnsi="Times New Roman"/>
        </w:rPr>
        <w:t xml:space="preserve">one PDCP entity at the remote UE is configured with one direct Uu RLC channel and one indirect </w:t>
      </w:r>
      <w:bookmarkStart w:id="4" w:name="OLE_LINK1"/>
      <w:r>
        <w:rPr>
          <w:rFonts w:hint="eastAsia" w:ascii="Times New Roman" w:hAnsi="Times New Roman"/>
          <w:lang w:val="en-US"/>
        </w:rPr>
        <w:t>non-standardized</w:t>
      </w:r>
      <w:bookmarkEnd w:id="4"/>
      <w:r>
        <w:rPr>
          <w:rFonts w:ascii="Times New Roman" w:hAnsi="Times New Roman"/>
        </w:rPr>
        <w:t xml:space="preserve"> channel.</w:t>
      </w:r>
    </w:p>
    <w:p>
      <w:pPr>
        <w:pStyle w:val="98"/>
        <w:numPr>
          <w:ilvl w:val="0"/>
          <w:numId w:val="13"/>
        </w:numPr>
        <w:tabs>
          <w:tab w:val="clear" w:pos="1304"/>
          <w:tab w:val="clear" w:pos="1701"/>
        </w:tabs>
        <w:adjustRightInd/>
        <w:textAlignment w:val="auto"/>
        <w:rPr>
          <w:rFonts w:ascii="Times New Roman" w:hAnsi="Times New Roman"/>
        </w:rPr>
      </w:pPr>
      <w:r>
        <w:rPr>
          <w:rFonts w:ascii="Times New Roman" w:hAnsi="Times New Roman" w:eastAsia="宋体"/>
        </w:rPr>
        <w:t xml:space="preserve">For upstream, a </w:t>
      </w:r>
      <w:r>
        <w:rPr>
          <w:rFonts w:ascii="Times New Roman" w:hAnsi="Times New Roman"/>
        </w:rPr>
        <w:t xml:space="preserve">PDCP entity delivers to a Uu RLC entity and a </w:t>
      </w:r>
      <w:r>
        <w:rPr>
          <w:rFonts w:hint="eastAsia" w:ascii="Times New Roman" w:hAnsi="Times New Roman"/>
          <w:lang w:val="en-US"/>
        </w:rPr>
        <w:t xml:space="preserve">non-standardized </w:t>
      </w:r>
      <w:r>
        <w:rPr>
          <w:rFonts w:ascii="Times New Roman" w:hAnsi="Times New Roman"/>
        </w:rPr>
        <w:t xml:space="preserve">entity with one-to-one mapping between remote UE </w:t>
      </w:r>
      <w:r>
        <w:rPr>
          <w:rFonts w:ascii="Times New Roman" w:hAnsi="Times New Roman"/>
          <w:lang w:val="en-US"/>
        </w:rPr>
        <w:t>E2E RB</w:t>
      </w:r>
      <w:r>
        <w:rPr>
          <w:rFonts w:ascii="Times New Roman" w:hAnsi="Times New Roman"/>
        </w:rPr>
        <w:t xml:space="preserve"> and </w:t>
      </w:r>
      <w:r>
        <w:rPr>
          <w:rFonts w:hint="eastAsia" w:ascii="Times New Roman" w:hAnsi="Times New Roman"/>
          <w:lang w:val="en-US"/>
        </w:rPr>
        <w:t>relay UE RB</w:t>
      </w:r>
      <w:r>
        <w:rPr>
          <w:rFonts w:ascii="Times New Roman" w:hAnsi="Times New Roman"/>
        </w:rPr>
        <w:t>.</w:t>
      </w:r>
    </w:p>
    <w:p>
      <w:pPr>
        <w:pStyle w:val="98"/>
        <w:numPr>
          <w:ilvl w:val="0"/>
          <w:numId w:val="13"/>
        </w:numPr>
        <w:tabs>
          <w:tab w:val="clear" w:pos="1304"/>
        </w:tabs>
        <w:rPr>
          <w:rFonts w:ascii="Times New Roman" w:hAnsi="Times New Roman" w:eastAsia="宋体"/>
        </w:rPr>
      </w:pPr>
      <w:r>
        <w:rPr>
          <w:rFonts w:ascii="Times New Roman" w:hAnsi="Times New Roman" w:eastAsia="宋体"/>
        </w:rPr>
        <w:t xml:space="preserve">For downstream, a PDCP </w:t>
      </w:r>
      <w:r>
        <w:rPr>
          <w:rFonts w:ascii="Times New Roman" w:hAnsi="Times New Roman"/>
        </w:rPr>
        <w:t>entity receives from a Uu RLC entity and a</w:t>
      </w:r>
      <w:r>
        <w:rPr>
          <w:rFonts w:hint="eastAsia" w:ascii="Times New Roman" w:hAnsi="Times New Roman"/>
          <w:lang w:val="en-US"/>
        </w:rPr>
        <w:t xml:space="preserve"> non-standardized</w:t>
      </w:r>
      <w:r>
        <w:rPr>
          <w:rFonts w:ascii="Times New Roman" w:hAnsi="Times New Roman"/>
        </w:rPr>
        <w:t xml:space="preserve"> entity with one-to-one mapping between remote UE </w:t>
      </w:r>
      <w:r>
        <w:rPr>
          <w:rFonts w:ascii="Times New Roman" w:hAnsi="Times New Roman"/>
          <w:lang w:val="en-US"/>
        </w:rPr>
        <w:t>E2E RB</w:t>
      </w:r>
      <w:r>
        <w:rPr>
          <w:rFonts w:ascii="Times New Roman" w:hAnsi="Times New Roman"/>
        </w:rPr>
        <w:t xml:space="preserve"> and </w:t>
      </w:r>
      <w:r>
        <w:rPr>
          <w:rFonts w:hint="eastAsia" w:ascii="Times New Roman" w:hAnsi="Times New Roman"/>
          <w:lang w:val="en-US"/>
        </w:rPr>
        <w:t>relay UE RB</w:t>
      </w:r>
      <w:r>
        <w:rPr>
          <w:rFonts w:ascii="Times New Roman" w:hAnsi="Times New Roman"/>
        </w:rPr>
        <w:t>.</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hint="eastAsia" w:ascii="Arial" w:hAnsi="Arial" w:eastAsia="等线" w:cs="Arial"/>
          <w:iCs/>
          <w:sz w:val="32"/>
          <w:szCs w:val="32"/>
          <w:lang w:eastAsia="zh-CN"/>
        </w:rPr>
        <w:t>Path addition/release/change for multi-path support</w:t>
      </w:r>
    </w:p>
    <w:p>
      <w:pPr>
        <w:spacing w:before="120" w:after="120" w:line="260" w:lineRule="auto"/>
        <w:jc w:val="both"/>
        <w:rPr>
          <w:rFonts w:eastAsia="等线"/>
          <w:lang w:val="en-GB" w:eastAsia="zh-CN"/>
        </w:rPr>
      </w:pPr>
      <w:r>
        <w:rPr>
          <w:rFonts w:eastAsia="等线"/>
          <w:lang w:val="en-GB" w:eastAsia="zh-CN"/>
        </w:rPr>
        <w:t xml:space="preserve">The corresponding signalling procedure </w:t>
      </w:r>
      <w:r>
        <w:rPr>
          <w:rFonts w:hint="eastAsia" w:eastAsia="等线"/>
          <w:lang w:eastAsia="zh-CN"/>
        </w:rPr>
        <w:t xml:space="preserve">for each of the following cases </w:t>
      </w:r>
      <w:r>
        <w:rPr>
          <w:rFonts w:eastAsia="等线"/>
          <w:lang w:val="en-GB" w:eastAsia="zh-CN"/>
        </w:rPr>
        <w:t>will be discussed in this section.</w:t>
      </w:r>
    </w:p>
    <w:p>
      <w:pPr>
        <w:numPr>
          <w:ilvl w:val="0"/>
          <w:numId w:val="14"/>
        </w:numPr>
        <w:overflowPunct w:val="0"/>
        <w:autoSpaceDE w:val="0"/>
        <w:autoSpaceDN w:val="0"/>
        <w:adjustRightInd w:val="0"/>
        <w:spacing w:after="180"/>
        <w:textAlignment w:val="baseline"/>
        <w:rPr>
          <w:b/>
          <w:lang w:eastAsia="ko-KR"/>
        </w:rPr>
      </w:pPr>
      <w:r>
        <w:rPr>
          <w:b/>
          <w:lang w:eastAsia="ko-KR"/>
        </w:rPr>
        <w:t xml:space="preserve">Case A: The remote UE configured only on the direct path adds the indirect path under the same gNB; </w:t>
      </w:r>
    </w:p>
    <w:p>
      <w:pPr>
        <w:numPr>
          <w:ilvl w:val="0"/>
          <w:numId w:val="14"/>
        </w:numPr>
        <w:overflowPunct w:val="0"/>
        <w:autoSpaceDE w:val="0"/>
        <w:autoSpaceDN w:val="0"/>
        <w:adjustRightInd w:val="0"/>
        <w:spacing w:after="180"/>
        <w:textAlignment w:val="baseline"/>
        <w:rPr>
          <w:b/>
          <w:lang w:eastAsia="ko-KR"/>
        </w:rPr>
      </w:pPr>
      <w:r>
        <w:rPr>
          <w:b/>
          <w:lang w:eastAsia="ko-KR"/>
        </w:rPr>
        <w:t xml:space="preserve">Case B: The remote UE configured only on the indirect path adds the direct path under the same gNB; </w:t>
      </w:r>
    </w:p>
    <w:p>
      <w:pPr>
        <w:numPr>
          <w:ilvl w:val="0"/>
          <w:numId w:val="14"/>
        </w:numPr>
        <w:overflowPunct w:val="0"/>
        <w:autoSpaceDE w:val="0"/>
        <w:autoSpaceDN w:val="0"/>
        <w:adjustRightInd w:val="0"/>
        <w:spacing w:after="180"/>
        <w:textAlignment w:val="baseline"/>
        <w:rPr>
          <w:b/>
          <w:lang w:eastAsia="ko-KR"/>
        </w:rPr>
      </w:pPr>
      <w:r>
        <w:rPr>
          <w:b/>
          <w:lang w:eastAsia="ko-KR"/>
        </w:rPr>
        <w:t>Case C: The remote UE configured with multi-path releases the indirect path;</w:t>
      </w:r>
    </w:p>
    <w:p>
      <w:pPr>
        <w:numPr>
          <w:ilvl w:val="0"/>
          <w:numId w:val="14"/>
        </w:numPr>
        <w:overflowPunct w:val="0"/>
        <w:autoSpaceDE w:val="0"/>
        <w:autoSpaceDN w:val="0"/>
        <w:adjustRightInd w:val="0"/>
        <w:spacing w:after="180"/>
        <w:textAlignment w:val="baseline"/>
        <w:rPr>
          <w:b/>
          <w:lang w:eastAsia="ko-KR"/>
        </w:rPr>
      </w:pPr>
      <w:r>
        <w:rPr>
          <w:b/>
          <w:lang w:eastAsia="ko-KR"/>
        </w:rPr>
        <w:t>Case D: The remote UE configured with multi-path releases the direct path;</w:t>
      </w:r>
    </w:p>
    <w:p>
      <w:pPr>
        <w:numPr>
          <w:ilvl w:val="0"/>
          <w:numId w:val="14"/>
        </w:numPr>
        <w:overflowPunct w:val="0"/>
        <w:autoSpaceDE w:val="0"/>
        <w:autoSpaceDN w:val="0"/>
        <w:adjustRightInd w:val="0"/>
        <w:spacing w:after="180"/>
        <w:textAlignment w:val="baseline"/>
        <w:rPr>
          <w:b/>
          <w:lang w:eastAsia="ko-KR"/>
        </w:rPr>
      </w:pPr>
      <w:r>
        <w:rPr>
          <w:b/>
          <w:lang w:eastAsia="ko-KR"/>
        </w:rPr>
        <w:t xml:space="preserve">Case E: The remote UE configured with multi-path changes the serving cell of the remote UE for the direct path while keeping the serving relay UE for the indirect path under the same gNB; </w:t>
      </w:r>
    </w:p>
    <w:p>
      <w:pPr>
        <w:numPr>
          <w:ilvl w:val="0"/>
          <w:numId w:val="14"/>
        </w:numPr>
        <w:overflowPunct w:val="0"/>
        <w:autoSpaceDE w:val="0"/>
        <w:autoSpaceDN w:val="0"/>
        <w:adjustRightInd w:val="0"/>
        <w:spacing w:after="180"/>
        <w:textAlignment w:val="baseline"/>
        <w:rPr>
          <w:rFonts w:eastAsia="等线"/>
          <w:lang w:val="en-GB" w:eastAsia="zh-CN"/>
        </w:rPr>
      </w:pPr>
      <w:r>
        <w:rPr>
          <w:b/>
          <w:lang w:eastAsia="ko-KR"/>
        </w:rPr>
        <w:t>Case G: The remote UE configured with multi-path changes to a new relay UE for the indirect path while keeping the direct path under the same gNB.</w:t>
      </w:r>
    </w:p>
    <w:p>
      <w:pPr>
        <w:pStyle w:val="77"/>
        <w:keepNext/>
        <w:numPr>
          <w:ilvl w:val="0"/>
          <w:numId w:val="15"/>
        </w:numPr>
        <w:tabs>
          <w:tab w:val="left" w:pos="425"/>
          <w:tab w:val="left" w:pos="709"/>
        </w:tabs>
        <w:spacing w:before="180" w:after="180" w:line="260" w:lineRule="auto"/>
        <w:ind w:firstLineChars="0"/>
        <w:outlineLvl w:val="1"/>
        <w:rPr>
          <w:rFonts w:ascii="Arial" w:hAnsi="Arial" w:eastAsia="等线" w:cs="Arial"/>
          <w:iCs/>
          <w:sz w:val="28"/>
          <w:szCs w:val="28"/>
          <w:lang w:val="en-GB"/>
        </w:rPr>
      </w:pPr>
      <w:r>
        <w:rPr>
          <w:rFonts w:ascii="Arial" w:hAnsi="Arial" w:eastAsia="等线" w:cs="Arial"/>
          <w:iCs/>
          <w:sz w:val="28"/>
          <w:szCs w:val="28"/>
          <w:lang w:val="en-GB"/>
        </w:rPr>
        <w:t>Procedure of Case A for Scenario 1:</w:t>
      </w:r>
    </w:p>
    <w:p>
      <w:pPr>
        <w:overflowPunct w:val="0"/>
        <w:autoSpaceDE w:val="0"/>
        <w:autoSpaceDN w:val="0"/>
        <w:adjustRightInd w:val="0"/>
        <w:spacing w:after="120"/>
        <w:jc w:val="center"/>
        <w:textAlignment w:val="baseline"/>
        <w:rPr>
          <w:rFonts w:eastAsia="宋体"/>
          <w:lang w:eastAsia="zh-CN"/>
        </w:rPr>
      </w:pPr>
      <w:r>
        <w:rPr>
          <w:rFonts w:eastAsia="宋体"/>
          <w:lang w:eastAsia="zh-CN"/>
        </w:rPr>
        <w:drawing>
          <wp:inline distT="0" distB="0" distL="0" distR="0">
            <wp:extent cx="5346065" cy="3938270"/>
            <wp:effectExtent l="0" t="0" r="698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376986" cy="3961106"/>
                    </a:xfrm>
                    <a:prstGeom prst="rect">
                      <a:avLst/>
                    </a:prstGeom>
                    <a:noFill/>
                  </pic:spPr>
                </pic:pic>
              </a:graphicData>
            </a:graphic>
          </wp:inline>
        </w:drawing>
      </w:r>
    </w:p>
    <w:p>
      <w:pPr>
        <w:pStyle w:val="3"/>
        <w:jc w:val="center"/>
        <w:rPr>
          <w:rFonts w:eastAsia="宋体"/>
          <w:b/>
          <w:lang w:eastAsia="zh-CN"/>
        </w:rPr>
      </w:pPr>
      <w:bookmarkStart w:id="5" w:name="_Ref110415184"/>
      <w:r>
        <w:rPr>
          <w:b/>
          <w:lang w:eastAsia="zh-CN"/>
        </w:rPr>
        <w:t xml:space="preserve">Figure </w:t>
      </w:r>
      <w:bookmarkEnd w:id="5"/>
      <w:r>
        <w:rPr>
          <w:b/>
          <w:lang w:eastAsia="zh-CN"/>
        </w:rPr>
        <w:t>1: Procedure of Case A in Scenario 1</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Figure 1 </w:t>
      </w:r>
      <w:r>
        <w:rPr>
          <w:rFonts w:hint="eastAsia" w:eastAsia="等线"/>
          <w:lang w:val="en-GB" w:eastAsia="zh-CN"/>
        </w:rPr>
        <w:t>shows</w:t>
      </w:r>
      <w:r>
        <w:rPr>
          <w:rFonts w:eastAsia="等线"/>
          <w:lang w:val="en-GB" w:eastAsia="zh-CN"/>
        </w:rPr>
        <w:t xml:space="preserve"> an example proc</w:t>
      </w:r>
      <w:r>
        <w:rPr>
          <w:rFonts w:hint="eastAsia" w:eastAsia="等线"/>
          <w:lang w:val="en-GB" w:eastAsia="zh-CN"/>
        </w:rPr>
        <w:t>e</w:t>
      </w:r>
      <w:r>
        <w:rPr>
          <w:rFonts w:eastAsia="等线"/>
          <w:lang w:val="en-GB" w:eastAsia="zh-CN"/>
        </w:rPr>
        <w:t xml:space="preserve">dure </w:t>
      </w:r>
      <w:r>
        <w:rPr>
          <w:rFonts w:hint="eastAsia" w:eastAsia="等线"/>
          <w:lang w:val="en-GB" w:eastAsia="zh-CN"/>
        </w:rPr>
        <w:t>of</w:t>
      </w:r>
      <w:r>
        <w:rPr>
          <w:rFonts w:eastAsia="等线"/>
          <w:lang w:val="en-GB" w:eastAsia="zh-CN"/>
        </w:rPr>
        <w:t xml:space="preserve"> </w:t>
      </w:r>
      <w:r>
        <w:rPr>
          <w:rFonts w:eastAsia="等线"/>
          <w:b/>
          <w:lang w:val="en-GB" w:eastAsia="zh-CN"/>
        </w:rPr>
        <w:t>Case A for Scenario 1</w:t>
      </w:r>
      <w:r>
        <w:rPr>
          <w:rFonts w:eastAsia="等线"/>
          <w:lang w:val="en-GB" w:eastAsia="zh-CN"/>
        </w:rPr>
        <w:t xml:space="preserve">. The </w:t>
      </w:r>
      <w:r>
        <w:rPr>
          <w:rFonts w:hint="eastAsia" w:eastAsia="等线"/>
          <w:lang w:val="en-GB" w:eastAsia="zh-CN"/>
        </w:rPr>
        <w:t>remote</w:t>
      </w:r>
      <w:r>
        <w:rPr>
          <w:rFonts w:eastAsia="等线"/>
          <w:lang w:val="en-GB" w:eastAsia="zh-CN"/>
        </w:rPr>
        <w:t xml:space="preserve"> UE (i.e. UE1</w:t>
      </w:r>
      <w:r>
        <w:rPr>
          <w:rFonts w:hint="eastAsia" w:eastAsia="等线"/>
          <w:lang w:eastAsia="zh-CN"/>
        </w:rPr>
        <w:t xml:space="preserve"> </w:t>
      </w:r>
      <w:bookmarkStart w:id="6" w:name="OLE_LINK3"/>
      <w:r>
        <w:rPr>
          <w:rFonts w:hint="eastAsia" w:eastAsia="等线"/>
          <w:lang w:eastAsia="zh-CN"/>
        </w:rPr>
        <w:t>in Scenario 2</w:t>
      </w:r>
      <w:bookmarkEnd w:id="6"/>
      <w:r>
        <w:rPr>
          <w:rFonts w:eastAsia="等线"/>
          <w:lang w:val="en-GB" w:eastAsia="zh-CN"/>
        </w:rPr>
        <w:t>) setups the Uu RRC connection based on existing procedure first. During this procedure, the remote UE can report its capability for supporting multiple path operation with relay UE (i.e. UE2</w:t>
      </w:r>
      <w:r>
        <w:rPr>
          <w:rFonts w:hint="eastAsia" w:eastAsia="等线"/>
          <w:lang w:eastAsia="zh-CN"/>
        </w:rPr>
        <w:t xml:space="preserve"> in Scenario 2</w:t>
      </w:r>
      <w:r>
        <w:rPr>
          <w:rFonts w:eastAsia="等线"/>
          <w:lang w:val="en-GB" w:eastAsia="zh-CN"/>
        </w:rPr>
        <w:t>). The gNB can then provide the related measurement/report configurations to enable the remote UE to detec</w:t>
      </w:r>
      <w:r>
        <w:rPr>
          <w:rFonts w:hint="eastAsia" w:eastAsia="等线"/>
          <w:lang w:val="en-GB" w:eastAsia="zh-CN"/>
        </w:rPr>
        <w:t>t</w:t>
      </w:r>
      <w:r>
        <w:rPr>
          <w:rFonts w:eastAsia="等线"/>
          <w:lang w:val="en-GB" w:eastAsia="zh-CN"/>
        </w:rPr>
        <w:t xml:space="preserve"> the candidate relay UEs, perform related measurements and report the related measurement results to the gNB. The gNB, upon reception of the secondary path request and/or the measurement results, can determine whether to add indirect path for the remote UE. Once the indirect path addition for the remote UE has been determined, the gNB sends the </w:t>
      </w:r>
      <w:r>
        <w:rPr>
          <w:rFonts w:eastAsia="等线"/>
          <w:i/>
          <w:iCs/>
          <w:lang w:val="en-GB" w:eastAsia="zh-CN"/>
        </w:rPr>
        <w:t>RRCReconfiguration</w:t>
      </w:r>
      <w:r>
        <w:rPr>
          <w:rFonts w:eastAsia="等线"/>
          <w:lang w:val="en-GB" w:eastAsia="zh-CN"/>
        </w:rPr>
        <w:t xml:space="preserve"> for indirect path addition to the remote UE. </w:t>
      </w:r>
      <w:r>
        <w:rPr>
          <w:rFonts w:hint="eastAsia" w:eastAsia="等线"/>
          <w:lang w:val="en-GB" w:eastAsia="zh-CN"/>
        </w:rPr>
        <w:t>Up</w:t>
      </w:r>
      <w:r>
        <w:rPr>
          <w:rFonts w:eastAsia="等线"/>
          <w:lang w:val="en-GB" w:eastAsia="zh-CN"/>
        </w:rPr>
        <w:t>on reception of the RRC reconfiguration msg, the remote UE executes the RRC reconfiguration and setups the PC5 connection with the configured relay UE. In the meanwhile, if the relay UE is in RRC_Idle/Inactive state, the relay UE can initiate the RRC setup</w:t>
      </w:r>
      <w:r>
        <w:rPr>
          <w:rFonts w:hint="eastAsia" w:eastAsia="等线"/>
          <w:lang w:eastAsia="zh-CN"/>
        </w:rPr>
        <w:t>/resume</w:t>
      </w:r>
      <w:r>
        <w:rPr>
          <w:rFonts w:eastAsia="等线"/>
          <w:lang w:val="en-GB" w:eastAsia="zh-CN"/>
        </w:rPr>
        <w:t xml:space="preserve"> procedure with the gNB. </w:t>
      </w:r>
      <w:r>
        <w:rPr>
          <w:rFonts w:hint="eastAsia" w:eastAsia="等线"/>
          <w:lang w:eastAsia="zh-CN"/>
        </w:rPr>
        <w:t>A</w:t>
      </w:r>
      <w:r>
        <w:rPr>
          <w:rFonts w:eastAsia="等线"/>
          <w:lang w:val="en-GB" w:eastAsia="zh-CN"/>
        </w:rPr>
        <w:t>fter the relay UE</w:t>
      </w:r>
      <w:r>
        <w:rPr>
          <w:rFonts w:hint="eastAsia" w:eastAsia="等线"/>
          <w:lang w:eastAsia="zh-CN"/>
        </w:rPr>
        <w:t xml:space="preserve"> enters RRC connected</w:t>
      </w:r>
      <w:r>
        <w:rPr>
          <w:rFonts w:eastAsia="等线"/>
          <w:lang w:val="en-GB" w:eastAsia="zh-CN"/>
        </w:rPr>
        <w:t>, the gNB can provide relay related configuration to the relay UE in order to support indirect path for the remote U</w:t>
      </w:r>
      <w:r>
        <w:rPr>
          <w:rFonts w:hint="eastAsia" w:eastAsia="等线"/>
          <w:lang w:val="en-GB" w:eastAsia="zh-CN"/>
        </w:rPr>
        <w:t>E</w:t>
      </w:r>
      <w:r>
        <w:rPr>
          <w:rFonts w:eastAsia="等线"/>
          <w:lang w:val="en-GB" w:eastAsia="zh-CN"/>
        </w:rPr>
        <w:t xml:space="preserve">. Upon the completion of the related RRC reconfiguration procedures for indirect path addition of the remote UE, the remote UE and the relay UE can send the corresponding RRC Reconfiguration Complete msg to the gNB respectively. </w:t>
      </w:r>
    </w:p>
    <w:p>
      <w:pPr>
        <w:overflowPunct w:val="0"/>
        <w:autoSpaceDE w:val="0"/>
        <w:autoSpaceDN w:val="0"/>
        <w:adjustRightInd w:val="0"/>
        <w:spacing w:after="120"/>
        <w:jc w:val="both"/>
        <w:textAlignment w:val="baseline"/>
        <w:rPr>
          <w:rFonts w:eastAsia="宋体"/>
          <w:szCs w:val="20"/>
          <w:lang w:eastAsia="zh-CN"/>
        </w:rPr>
      </w:pPr>
      <w:r>
        <w:rPr>
          <w:rFonts w:hint="eastAsia" w:eastAsia="等线"/>
          <w:lang w:eastAsia="zh-CN"/>
        </w:rPr>
        <w:t xml:space="preserve">For the last step, the question is that whether </w:t>
      </w:r>
      <w:r>
        <w:rPr>
          <w:rFonts w:eastAsia="等线"/>
          <w:lang w:val="en-GB" w:eastAsia="zh-CN"/>
        </w:rPr>
        <w:t xml:space="preserve">the </w:t>
      </w:r>
      <w:r>
        <w:rPr>
          <w:rFonts w:eastAsia="等线"/>
          <w:i/>
          <w:iCs/>
          <w:lang w:val="en-GB" w:eastAsia="zh-CN"/>
        </w:rPr>
        <w:t>RRC</w:t>
      </w:r>
      <w:r>
        <w:rPr>
          <w:rFonts w:hint="eastAsia" w:eastAsia="等线"/>
          <w:i/>
          <w:iCs/>
          <w:lang w:eastAsia="zh-CN"/>
        </w:rPr>
        <w:t>Re</w:t>
      </w:r>
      <w:r>
        <w:rPr>
          <w:rFonts w:eastAsia="等线"/>
          <w:i/>
          <w:iCs/>
          <w:lang w:val="en-GB" w:eastAsia="zh-CN"/>
        </w:rPr>
        <w:t>configuration</w:t>
      </w:r>
      <w:r>
        <w:rPr>
          <w:rFonts w:hint="eastAsia" w:eastAsia="等线"/>
          <w:i/>
          <w:iCs/>
          <w:lang w:eastAsia="zh-CN"/>
        </w:rPr>
        <w:t>C</w:t>
      </w:r>
      <w:r>
        <w:rPr>
          <w:rFonts w:eastAsia="等线"/>
          <w:i/>
          <w:iCs/>
          <w:lang w:eastAsia="zh-CN"/>
        </w:rPr>
        <w:t>omplete</w:t>
      </w:r>
      <w:r>
        <w:rPr>
          <w:rFonts w:eastAsia="等线"/>
          <w:i/>
          <w:iCs/>
          <w:lang w:val="en-GB" w:eastAsia="zh-CN"/>
        </w:rPr>
        <w:t xml:space="preserve"> </w:t>
      </w:r>
      <w:r>
        <w:rPr>
          <w:rFonts w:eastAsia="等线"/>
          <w:lang w:val="en-GB" w:eastAsia="zh-CN"/>
        </w:rPr>
        <w:t>message from the remote UE to the gNB</w:t>
      </w:r>
      <w:r>
        <w:rPr>
          <w:rFonts w:hint="eastAsia" w:eastAsia="等线"/>
          <w:lang w:eastAsia="zh-CN"/>
        </w:rPr>
        <w:t xml:space="preserve"> is sent via indirect path </w:t>
      </w:r>
      <w:r>
        <w:rPr>
          <w:rFonts w:hint="eastAsia" w:eastAsia="宋体"/>
          <w:szCs w:val="20"/>
          <w:lang w:eastAsia="zh-CN"/>
        </w:rPr>
        <w:t>or via direct path.</w:t>
      </w:r>
    </w:p>
    <w:p>
      <w:pPr>
        <w:numPr>
          <w:ilvl w:val="0"/>
          <w:numId w:val="16"/>
        </w:numPr>
        <w:overflowPunct w:val="0"/>
        <w:autoSpaceDE w:val="0"/>
        <w:autoSpaceDN w:val="0"/>
        <w:adjustRightInd w:val="0"/>
        <w:spacing w:after="120"/>
        <w:jc w:val="both"/>
        <w:textAlignment w:val="baseline"/>
        <w:rPr>
          <w:rFonts w:eastAsia="宋体"/>
          <w:lang w:eastAsia="zh-CN"/>
        </w:rPr>
      </w:pPr>
      <w:r>
        <w:rPr>
          <w:rFonts w:hint="eastAsia" w:eastAsia="宋体"/>
          <w:szCs w:val="20"/>
          <w:lang w:eastAsia="zh-CN"/>
        </w:rPr>
        <w:t xml:space="preserve">Case 1: If </w:t>
      </w:r>
      <w:r>
        <w:rPr>
          <w:rFonts w:eastAsia="等线"/>
          <w:lang w:val="en-GB" w:eastAsia="zh-CN"/>
        </w:rPr>
        <w:t xml:space="preserve">the </w:t>
      </w:r>
      <w:r>
        <w:rPr>
          <w:rFonts w:hint="eastAsia" w:eastAsia="等线"/>
          <w:lang w:eastAsia="zh-CN"/>
        </w:rPr>
        <w:t>remote UE</w:t>
      </w:r>
      <w:r>
        <w:rPr>
          <w:rFonts w:eastAsia="等线"/>
          <w:lang w:eastAsia="zh-CN"/>
        </w:rPr>
        <w:t>’</w:t>
      </w:r>
      <w:r>
        <w:rPr>
          <w:rFonts w:hint="eastAsia" w:eastAsia="等线"/>
          <w:lang w:eastAsia="zh-CN"/>
        </w:rPr>
        <w:t xml:space="preserve">s </w:t>
      </w:r>
      <w:r>
        <w:rPr>
          <w:rFonts w:eastAsia="等线"/>
          <w:i/>
          <w:iCs/>
          <w:lang w:val="en-GB" w:eastAsia="zh-CN"/>
        </w:rPr>
        <w:t>RRC</w:t>
      </w:r>
      <w:r>
        <w:rPr>
          <w:rFonts w:hint="eastAsia" w:eastAsia="等线"/>
          <w:i/>
          <w:iCs/>
          <w:lang w:eastAsia="zh-CN"/>
        </w:rPr>
        <w:t>Re</w:t>
      </w:r>
      <w:r>
        <w:rPr>
          <w:rFonts w:eastAsia="等线"/>
          <w:i/>
          <w:iCs/>
          <w:lang w:val="en-GB" w:eastAsia="zh-CN"/>
        </w:rPr>
        <w:t>configuration</w:t>
      </w:r>
      <w:r>
        <w:rPr>
          <w:rFonts w:hint="eastAsia" w:eastAsia="等线"/>
          <w:i/>
          <w:iCs/>
          <w:lang w:eastAsia="zh-CN"/>
        </w:rPr>
        <w:t>C</w:t>
      </w:r>
      <w:r>
        <w:rPr>
          <w:rFonts w:eastAsia="等线"/>
          <w:i/>
          <w:iCs/>
          <w:lang w:eastAsia="zh-CN"/>
        </w:rPr>
        <w:t>omplete</w:t>
      </w:r>
      <w:r>
        <w:rPr>
          <w:rFonts w:eastAsia="等线"/>
          <w:lang w:val="en-GB" w:eastAsia="zh-CN"/>
        </w:rPr>
        <w:t xml:space="preserve"> message</w:t>
      </w:r>
      <w:r>
        <w:rPr>
          <w:rFonts w:hint="eastAsia" w:eastAsia="等线"/>
          <w:lang w:eastAsia="zh-CN"/>
        </w:rPr>
        <w:t xml:space="preserve"> is transmitted via indirect path, it is the same as </w:t>
      </w:r>
      <w:r>
        <w:rPr>
          <w:rFonts w:hint="eastAsia" w:eastAsia="等线"/>
          <w:szCs w:val="20"/>
          <w:lang w:eastAsia="zh-CN"/>
        </w:rPr>
        <w:t>the</w:t>
      </w:r>
      <w:r>
        <w:rPr>
          <w:szCs w:val="20"/>
        </w:rPr>
        <w:t xml:space="preserve"> R17 SL relay behavior</w:t>
      </w:r>
      <w:r>
        <w:rPr>
          <w:rFonts w:hint="eastAsia" w:eastAsia="宋体"/>
          <w:szCs w:val="20"/>
          <w:lang w:eastAsia="zh-CN"/>
        </w:rPr>
        <w:t>. However, this will mandate the NW to re-configure remote UE</w:t>
      </w:r>
      <w:r>
        <w:rPr>
          <w:rFonts w:eastAsia="宋体"/>
          <w:szCs w:val="20"/>
          <w:lang w:eastAsia="zh-CN"/>
        </w:rPr>
        <w:t>’</w:t>
      </w:r>
      <w:r>
        <w:rPr>
          <w:rFonts w:hint="eastAsia" w:eastAsia="宋体"/>
          <w:szCs w:val="20"/>
          <w:lang w:eastAsia="zh-CN"/>
        </w:rPr>
        <w:t xml:space="preserve">s SRB1 or primary path of SRB1 from direct path to indirect path. </w:t>
      </w:r>
    </w:p>
    <w:p>
      <w:pPr>
        <w:numPr>
          <w:ilvl w:val="0"/>
          <w:numId w:val="16"/>
        </w:numPr>
        <w:overflowPunct w:val="0"/>
        <w:autoSpaceDE w:val="0"/>
        <w:autoSpaceDN w:val="0"/>
        <w:adjustRightInd w:val="0"/>
        <w:spacing w:after="120"/>
        <w:jc w:val="both"/>
        <w:textAlignment w:val="baseline"/>
        <w:rPr>
          <w:rFonts w:eastAsia="宋体"/>
          <w:lang w:eastAsia="zh-CN"/>
        </w:rPr>
      </w:pPr>
      <w:r>
        <w:rPr>
          <w:rFonts w:hint="eastAsia" w:eastAsia="宋体"/>
          <w:szCs w:val="20"/>
          <w:lang w:eastAsia="zh-CN"/>
        </w:rPr>
        <w:t xml:space="preserve">Case 2: If </w:t>
      </w:r>
      <w:r>
        <w:rPr>
          <w:rFonts w:eastAsia="等线"/>
          <w:lang w:val="en-GB" w:eastAsia="zh-CN"/>
        </w:rPr>
        <w:t xml:space="preserve">the </w:t>
      </w:r>
      <w:r>
        <w:rPr>
          <w:rFonts w:hint="eastAsia" w:eastAsia="等线"/>
          <w:lang w:eastAsia="zh-CN"/>
        </w:rPr>
        <w:t>remote UE</w:t>
      </w:r>
      <w:r>
        <w:rPr>
          <w:rFonts w:eastAsia="等线"/>
          <w:lang w:eastAsia="zh-CN"/>
        </w:rPr>
        <w:t>’</w:t>
      </w:r>
      <w:r>
        <w:rPr>
          <w:rFonts w:hint="eastAsia" w:eastAsia="等线"/>
          <w:lang w:eastAsia="zh-CN"/>
        </w:rPr>
        <w:t xml:space="preserve">s </w:t>
      </w:r>
      <w:r>
        <w:rPr>
          <w:rFonts w:eastAsia="等线"/>
          <w:i/>
          <w:iCs/>
          <w:lang w:val="en-GB" w:eastAsia="zh-CN"/>
        </w:rPr>
        <w:t>RRC</w:t>
      </w:r>
      <w:r>
        <w:rPr>
          <w:rFonts w:hint="eastAsia" w:eastAsia="等线"/>
          <w:i/>
          <w:iCs/>
          <w:lang w:eastAsia="zh-CN"/>
        </w:rPr>
        <w:t>Re</w:t>
      </w:r>
      <w:r>
        <w:rPr>
          <w:rFonts w:eastAsia="等线"/>
          <w:i/>
          <w:iCs/>
          <w:lang w:val="en-GB" w:eastAsia="zh-CN"/>
        </w:rPr>
        <w:t>configuration</w:t>
      </w:r>
      <w:r>
        <w:rPr>
          <w:rFonts w:hint="eastAsia" w:eastAsia="等线"/>
          <w:i/>
          <w:iCs/>
          <w:lang w:eastAsia="zh-CN"/>
        </w:rPr>
        <w:t>C</w:t>
      </w:r>
      <w:r>
        <w:rPr>
          <w:rFonts w:eastAsia="等线"/>
          <w:i/>
          <w:iCs/>
          <w:lang w:eastAsia="zh-CN"/>
        </w:rPr>
        <w:t>omplete</w:t>
      </w:r>
      <w:r>
        <w:rPr>
          <w:rFonts w:eastAsia="等线"/>
          <w:lang w:val="en-GB" w:eastAsia="zh-CN"/>
        </w:rPr>
        <w:t xml:space="preserve"> message</w:t>
      </w:r>
      <w:r>
        <w:rPr>
          <w:rFonts w:hint="eastAsia" w:eastAsia="等线"/>
          <w:lang w:eastAsia="zh-CN"/>
        </w:rPr>
        <w:t xml:space="preserve"> is transmitted via direct path, then the trigger to relay UE</w:t>
      </w:r>
      <w:r>
        <w:rPr>
          <w:rFonts w:eastAsia="等线"/>
          <w:lang w:eastAsia="zh-CN"/>
        </w:rPr>
        <w:t>’</w:t>
      </w:r>
      <w:r>
        <w:rPr>
          <w:rFonts w:hint="eastAsia" w:eastAsia="等线"/>
          <w:lang w:eastAsia="zh-CN"/>
        </w:rPr>
        <w:t xml:space="preserve">s RRC connection setup when </w:t>
      </w:r>
      <w:r>
        <w:rPr>
          <w:rFonts w:eastAsia="等线"/>
          <w:lang w:val="en-GB" w:eastAsia="zh-CN"/>
        </w:rPr>
        <w:t>the relay UE is in RRC_Idle/Inactive state</w:t>
      </w:r>
      <w:r>
        <w:rPr>
          <w:rFonts w:hint="eastAsia" w:eastAsia="等线"/>
          <w:lang w:eastAsia="zh-CN"/>
        </w:rPr>
        <w:t xml:space="preserve"> is not available. It needs to be further considered how to trigger UE</w:t>
      </w:r>
      <w:r>
        <w:rPr>
          <w:rFonts w:eastAsia="等线"/>
          <w:lang w:eastAsia="zh-CN"/>
        </w:rPr>
        <w:t>’</w:t>
      </w:r>
      <w:r>
        <w:rPr>
          <w:rFonts w:hint="eastAsia" w:eastAsia="等线"/>
          <w:lang w:eastAsia="zh-CN"/>
        </w:rPr>
        <w:t>s RRC connection setup without remote UE</w:t>
      </w:r>
      <w:r>
        <w:rPr>
          <w:rFonts w:eastAsia="等线"/>
          <w:lang w:eastAsia="zh-CN"/>
        </w:rPr>
        <w:t>’</w:t>
      </w:r>
      <w:r>
        <w:rPr>
          <w:rFonts w:hint="eastAsia" w:eastAsia="等线"/>
          <w:lang w:eastAsia="zh-CN"/>
        </w:rPr>
        <w:t xml:space="preserve">s </w:t>
      </w:r>
      <w:r>
        <w:rPr>
          <w:rFonts w:eastAsia="等线"/>
          <w:i/>
          <w:iCs/>
          <w:lang w:val="en-GB" w:eastAsia="zh-CN"/>
        </w:rPr>
        <w:t>RRC</w:t>
      </w:r>
      <w:r>
        <w:rPr>
          <w:rFonts w:hint="eastAsia" w:eastAsia="等线"/>
          <w:i/>
          <w:iCs/>
          <w:lang w:eastAsia="zh-CN"/>
        </w:rPr>
        <w:t>Re</w:t>
      </w:r>
      <w:r>
        <w:rPr>
          <w:rFonts w:eastAsia="等线"/>
          <w:i/>
          <w:iCs/>
          <w:lang w:val="en-GB" w:eastAsia="zh-CN"/>
        </w:rPr>
        <w:t>configuration</w:t>
      </w:r>
      <w:r>
        <w:rPr>
          <w:rFonts w:hint="eastAsia" w:eastAsia="等线"/>
          <w:i/>
          <w:iCs/>
          <w:lang w:eastAsia="zh-CN"/>
        </w:rPr>
        <w:t>C</w:t>
      </w:r>
      <w:r>
        <w:rPr>
          <w:rFonts w:eastAsia="等线"/>
          <w:i/>
          <w:iCs/>
          <w:lang w:eastAsia="zh-CN"/>
        </w:rPr>
        <w:t>omplete</w:t>
      </w:r>
      <w:r>
        <w:rPr>
          <w:rFonts w:eastAsia="等线"/>
          <w:lang w:val="en-GB" w:eastAsia="zh-CN"/>
        </w:rPr>
        <w:t xml:space="preserve"> message</w:t>
      </w:r>
      <w:r>
        <w:rPr>
          <w:rFonts w:hint="eastAsia" w:eastAsia="等线"/>
          <w:lang w:eastAsia="zh-CN"/>
        </w:rPr>
        <w:t xml:space="preserve"> delivered to the PC5 RLC channel in this case.</w:t>
      </w:r>
    </w:p>
    <w:p>
      <w:pPr>
        <w:overflowPunct w:val="0"/>
        <w:autoSpaceDE w:val="0"/>
        <w:autoSpaceDN w:val="0"/>
        <w:adjustRightInd w:val="0"/>
        <w:spacing w:after="120"/>
        <w:jc w:val="both"/>
        <w:textAlignment w:val="baseline"/>
        <w:rPr>
          <w:rFonts w:eastAsia="等线"/>
          <w:lang w:val="en-GB" w:eastAsia="zh-CN"/>
        </w:rPr>
      </w:pPr>
      <w:r>
        <w:rPr>
          <w:rFonts w:hint="eastAsia" w:eastAsia="宋体"/>
          <w:szCs w:val="20"/>
          <w:lang w:eastAsia="zh-CN"/>
        </w:rPr>
        <w:t>Given above analysis, w</w:t>
      </w:r>
      <w:r>
        <w:rPr>
          <w:rFonts w:eastAsia="宋体"/>
          <w:szCs w:val="20"/>
          <w:lang w:eastAsia="zh-CN"/>
        </w:rPr>
        <w:t xml:space="preserve">e think it may be better to avoid such restriction to re-configure remote UE’s SRB1 or primary path of SRB1 from direct path to indirect path </w:t>
      </w:r>
      <w:r>
        <w:rPr>
          <w:rFonts w:hint="eastAsia" w:eastAsia="宋体"/>
          <w:szCs w:val="20"/>
          <w:lang w:eastAsia="zh-CN"/>
        </w:rPr>
        <w:t>and</w:t>
      </w:r>
      <w:r>
        <w:rPr>
          <w:rFonts w:eastAsia="宋体"/>
          <w:szCs w:val="20"/>
          <w:lang w:eastAsia="zh-CN"/>
        </w:rPr>
        <w:t xml:space="preserve"> </w:t>
      </w:r>
      <w:r>
        <w:rPr>
          <w:rFonts w:hint="eastAsia" w:eastAsia="等线"/>
          <w:lang w:eastAsia="zh-CN"/>
        </w:rPr>
        <w:t>suggest to adopt</w:t>
      </w:r>
      <w:r>
        <w:rPr>
          <w:rFonts w:hint="eastAsia" w:eastAsia="宋体"/>
          <w:szCs w:val="20"/>
          <w:lang w:eastAsia="zh-CN"/>
        </w:rPr>
        <w:t xml:space="preserve"> Case 2 i.e., </w:t>
      </w:r>
      <w:r>
        <w:rPr>
          <w:rFonts w:eastAsia="等线"/>
          <w:lang w:val="en-GB" w:eastAsia="zh-CN"/>
        </w:rPr>
        <w:t xml:space="preserve">the </w:t>
      </w:r>
      <w:r>
        <w:rPr>
          <w:rFonts w:hint="eastAsia" w:eastAsia="等线"/>
          <w:lang w:eastAsia="zh-CN"/>
        </w:rPr>
        <w:t>remote UE</w:t>
      </w:r>
      <w:r>
        <w:rPr>
          <w:rFonts w:eastAsia="等线"/>
          <w:lang w:eastAsia="zh-CN"/>
        </w:rPr>
        <w:t>’</w:t>
      </w:r>
      <w:r>
        <w:rPr>
          <w:rFonts w:hint="eastAsia" w:eastAsia="等线"/>
          <w:lang w:eastAsia="zh-CN"/>
        </w:rPr>
        <w:t xml:space="preserve">s </w:t>
      </w:r>
      <w:r>
        <w:rPr>
          <w:rFonts w:eastAsia="等线"/>
          <w:i/>
          <w:iCs/>
          <w:lang w:val="en-GB" w:eastAsia="zh-CN"/>
        </w:rPr>
        <w:t>RRC</w:t>
      </w:r>
      <w:r>
        <w:rPr>
          <w:rFonts w:hint="eastAsia" w:eastAsia="等线"/>
          <w:i/>
          <w:iCs/>
          <w:lang w:eastAsia="zh-CN"/>
        </w:rPr>
        <w:t>Re</w:t>
      </w:r>
      <w:r>
        <w:rPr>
          <w:rFonts w:eastAsia="等线"/>
          <w:i/>
          <w:iCs/>
          <w:lang w:val="en-GB" w:eastAsia="zh-CN"/>
        </w:rPr>
        <w:t>configuration</w:t>
      </w:r>
      <w:r>
        <w:rPr>
          <w:rFonts w:hint="eastAsia" w:eastAsia="等线"/>
          <w:i/>
          <w:iCs/>
          <w:lang w:eastAsia="zh-CN"/>
        </w:rPr>
        <w:t>C</w:t>
      </w:r>
      <w:r>
        <w:rPr>
          <w:rFonts w:eastAsia="等线"/>
          <w:i/>
          <w:iCs/>
          <w:lang w:eastAsia="zh-CN"/>
        </w:rPr>
        <w:t>omplete</w:t>
      </w:r>
      <w:r>
        <w:rPr>
          <w:rFonts w:eastAsia="等线"/>
          <w:lang w:val="en-GB" w:eastAsia="zh-CN"/>
        </w:rPr>
        <w:t xml:space="preserve"> message</w:t>
      </w:r>
      <w:r>
        <w:rPr>
          <w:rFonts w:hint="eastAsia" w:eastAsia="等线"/>
          <w:lang w:eastAsia="zh-CN"/>
        </w:rPr>
        <w:t xml:space="preserve"> is transmitted via direct path. RAN2 may further discuss how to trigger UE</w:t>
      </w:r>
      <w:r>
        <w:rPr>
          <w:rFonts w:eastAsia="等线"/>
          <w:lang w:eastAsia="zh-CN"/>
        </w:rPr>
        <w:t>’</w:t>
      </w:r>
      <w:r>
        <w:rPr>
          <w:rFonts w:hint="eastAsia" w:eastAsia="等线"/>
          <w:lang w:eastAsia="zh-CN"/>
        </w:rPr>
        <w:t>s RRC connection setup without remote UE</w:t>
      </w:r>
      <w:r>
        <w:rPr>
          <w:rFonts w:eastAsia="等线"/>
          <w:lang w:eastAsia="zh-CN"/>
        </w:rPr>
        <w:t>’</w:t>
      </w:r>
      <w:r>
        <w:rPr>
          <w:rFonts w:hint="eastAsia" w:eastAsia="等线"/>
          <w:lang w:eastAsia="zh-CN"/>
        </w:rPr>
        <w:t xml:space="preserve">s </w:t>
      </w:r>
      <w:r>
        <w:rPr>
          <w:rFonts w:eastAsia="等线"/>
          <w:i/>
          <w:iCs/>
          <w:lang w:val="en-GB" w:eastAsia="zh-CN"/>
        </w:rPr>
        <w:t>RRC</w:t>
      </w:r>
      <w:r>
        <w:rPr>
          <w:rFonts w:hint="eastAsia" w:eastAsia="等线"/>
          <w:i/>
          <w:iCs/>
          <w:lang w:eastAsia="zh-CN"/>
        </w:rPr>
        <w:t>Re</w:t>
      </w:r>
      <w:r>
        <w:rPr>
          <w:rFonts w:eastAsia="等线"/>
          <w:i/>
          <w:iCs/>
          <w:lang w:val="en-GB" w:eastAsia="zh-CN"/>
        </w:rPr>
        <w:t>configuration</w:t>
      </w:r>
      <w:r>
        <w:rPr>
          <w:rFonts w:hint="eastAsia" w:eastAsia="等线"/>
          <w:i/>
          <w:iCs/>
          <w:lang w:eastAsia="zh-CN"/>
        </w:rPr>
        <w:t>C</w:t>
      </w:r>
      <w:r>
        <w:rPr>
          <w:rFonts w:eastAsia="等线"/>
          <w:i/>
          <w:iCs/>
          <w:lang w:eastAsia="zh-CN"/>
        </w:rPr>
        <w:t>omplete</w:t>
      </w:r>
      <w:r>
        <w:rPr>
          <w:rFonts w:eastAsia="等线"/>
          <w:lang w:val="en-GB" w:eastAsia="zh-CN"/>
        </w:rPr>
        <w:t xml:space="preserve"> message</w:t>
      </w:r>
      <w:r>
        <w:rPr>
          <w:rFonts w:hint="eastAsia" w:eastAsia="等线"/>
          <w:lang w:eastAsia="zh-CN"/>
        </w:rPr>
        <w:t xml:space="preserve"> delivered to the PC5 RLC channel.</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 xml:space="preserve">For supporting Case A in Scenario 1, RAN2 to consider the procedure illustrated in </w:t>
      </w:r>
      <w:r>
        <w:rPr>
          <w:rFonts w:ascii="Times New Roman" w:hAnsi="Times New Roman" w:eastAsia="宋体"/>
        </w:rPr>
        <w:fldChar w:fldCharType="begin"/>
      </w:r>
      <w:r>
        <w:rPr>
          <w:rFonts w:ascii="Times New Roman" w:hAnsi="Times New Roman" w:eastAsia="宋体"/>
        </w:rPr>
        <w:instrText xml:space="preserve"> REF _Ref110415184 \h  \* MERGEFORMAT </w:instrText>
      </w:r>
      <w:r>
        <w:rPr>
          <w:rFonts w:ascii="Times New Roman" w:hAnsi="Times New Roman" w:eastAsia="宋体"/>
        </w:rPr>
        <w:fldChar w:fldCharType="separate"/>
      </w:r>
      <w:r>
        <w:rPr>
          <w:rFonts w:ascii="Times New Roman" w:hAnsi="Times New Roman" w:eastAsia="宋体"/>
        </w:rPr>
        <w:t xml:space="preserve">Figure </w:t>
      </w:r>
      <w:r>
        <w:rPr>
          <w:rFonts w:ascii="Times New Roman" w:hAnsi="Times New Roman" w:eastAsia="宋体"/>
        </w:rPr>
        <w:fldChar w:fldCharType="end"/>
      </w:r>
      <w:r>
        <w:rPr>
          <w:rFonts w:ascii="Times New Roman" w:hAnsi="Times New Roman" w:eastAsia="宋体"/>
        </w:rPr>
        <w:t>1.</w:t>
      </w:r>
    </w:p>
    <w:p>
      <w:pPr>
        <w:pStyle w:val="77"/>
        <w:keepNext/>
        <w:numPr>
          <w:ilvl w:val="0"/>
          <w:numId w:val="15"/>
        </w:numPr>
        <w:tabs>
          <w:tab w:val="left" w:pos="425"/>
          <w:tab w:val="left" w:pos="709"/>
        </w:tabs>
        <w:spacing w:before="180" w:after="180"/>
        <w:ind w:firstLineChars="0"/>
        <w:outlineLvl w:val="1"/>
        <w:rPr>
          <w:rFonts w:ascii="Arial" w:hAnsi="Arial" w:eastAsia="等线" w:cs="Arial"/>
          <w:iCs/>
          <w:sz w:val="30"/>
          <w:szCs w:val="30"/>
        </w:rPr>
      </w:pPr>
      <w:bookmarkStart w:id="7" w:name="_Hlk115075727"/>
      <w:r>
        <w:rPr>
          <w:rFonts w:ascii="Arial" w:hAnsi="Arial" w:eastAsia="等线" w:cs="Arial"/>
          <w:iCs/>
          <w:sz w:val="30"/>
          <w:szCs w:val="30"/>
        </w:rPr>
        <w:t>Procedure of Case B for Scenario 1:</w:t>
      </w:r>
    </w:p>
    <w:bookmarkEnd w:id="7"/>
    <w:p>
      <w:pPr>
        <w:overflowPunct w:val="0"/>
        <w:autoSpaceDE w:val="0"/>
        <w:autoSpaceDN w:val="0"/>
        <w:adjustRightInd w:val="0"/>
        <w:spacing w:after="120"/>
        <w:jc w:val="both"/>
        <w:textAlignment w:val="baseline"/>
        <w:rPr>
          <w:rFonts w:eastAsia="等线"/>
          <w:lang w:eastAsia="zh-CN"/>
        </w:rPr>
      </w:pPr>
      <w:r>
        <w:rPr>
          <w:rFonts w:eastAsia="等线"/>
          <w:lang w:val="en-GB" w:eastAsia="zh-CN"/>
        </w:rPr>
        <w:fldChar w:fldCharType="begin"/>
      </w:r>
      <w:r>
        <w:rPr>
          <w:rFonts w:eastAsia="等线"/>
          <w:lang w:val="en-GB" w:eastAsia="zh-CN"/>
        </w:rPr>
        <w:instrText xml:space="preserve"> </w:instrText>
      </w:r>
      <w:r>
        <w:rPr>
          <w:rFonts w:hint="eastAsia" w:eastAsia="等线"/>
          <w:lang w:val="en-GB" w:eastAsia="zh-CN"/>
        </w:rPr>
        <w:instrText xml:space="preserve">REF _Ref110417767 \h</w:instrText>
      </w:r>
      <w:r>
        <w:rPr>
          <w:rFonts w:eastAsia="等线"/>
          <w:lang w:val="en-GB" w:eastAsia="zh-CN"/>
        </w:rPr>
        <w:instrText xml:space="preserve"> </w:instrText>
      </w:r>
      <w:r>
        <w:rPr>
          <w:rFonts w:eastAsia="等线"/>
          <w:lang w:val="en-GB" w:eastAsia="zh-CN"/>
        </w:rPr>
        <w:fldChar w:fldCharType="separate"/>
      </w:r>
      <w:r>
        <w:rPr>
          <w:lang w:val="en-GB"/>
        </w:rPr>
        <w:t>Figure</w:t>
      </w:r>
      <w:r>
        <w:rPr>
          <w:rFonts w:eastAsia="等线"/>
          <w:lang w:val="en-GB" w:eastAsia="zh-CN"/>
        </w:rPr>
        <w:fldChar w:fldCharType="end"/>
      </w:r>
      <w:r>
        <w:rPr>
          <w:rFonts w:eastAsia="等线"/>
          <w:lang w:val="en-GB" w:eastAsia="zh-CN"/>
        </w:rPr>
        <w:t xml:space="preserve"> 2 </w:t>
      </w:r>
      <w:r>
        <w:rPr>
          <w:rFonts w:hint="eastAsia" w:eastAsia="等线"/>
          <w:lang w:val="en-GB" w:eastAsia="zh-CN"/>
        </w:rPr>
        <w:t>shows</w:t>
      </w:r>
      <w:r>
        <w:rPr>
          <w:rFonts w:eastAsia="等线"/>
          <w:lang w:val="en-GB" w:eastAsia="zh-CN"/>
        </w:rPr>
        <w:t xml:space="preserve"> the example proc</w:t>
      </w:r>
      <w:r>
        <w:rPr>
          <w:rFonts w:hint="eastAsia" w:eastAsia="等线"/>
          <w:lang w:val="en-GB" w:eastAsia="zh-CN"/>
        </w:rPr>
        <w:t>e</w:t>
      </w:r>
      <w:r>
        <w:rPr>
          <w:rFonts w:eastAsia="等线"/>
          <w:lang w:val="en-GB" w:eastAsia="zh-CN"/>
        </w:rPr>
        <w:t xml:space="preserve">dure </w:t>
      </w:r>
      <w:r>
        <w:rPr>
          <w:rFonts w:hint="eastAsia" w:eastAsia="等线"/>
          <w:lang w:val="en-GB" w:eastAsia="zh-CN"/>
        </w:rPr>
        <w:t>of</w:t>
      </w:r>
      <w:r>
        <w:rPr>
          <w:rFonts w:eastAsia="等线"/>
          <w:lang w:val="en-GB" w:eastAsia="zh-CN"/>
        </w:rPr>
        <w:t xml:space="preserve"> Case B. The remote UE (i.e. UE1 in the </w:t>
      </w:r>
      <w:r>
        <w:rPr>
          <w:rFonts w:hint="eastAsia" w:eastAsia="等线"/>
          <w:lang w:eastAsia="zh-CN"/>
        </w:rPr>
        <w:t>Scenario 2</w:t>
      </w:r>
      <w:r>
        <w:rPr>
          <w:rFonts w:eastAsia="等线"/>
          <w:lang w:val="en-GB" w:eastAsia="zh-CN"/>
        </w:rPr>
        <w:t xml:space="preserve">) initiates the PC5 RRC connection setup procedure with the relay UE (i.e. UE2 in the </w:t>
      </w:r>
      <w:r>
        <w:rPr>
          <w:rFonts w:hint="eastAsia" w:eastAsia="等线"/>
          <w:lang w:eastAsia="zh-CN"/>
        </w:rPr>
        <w:t>Scenaro</w:t>
      </w:r>
      <w:r>
        <w:rPr>
          <w:rFonts w:eastAsia="等线"/>
          <w:lang w:val="en-GB" w:eastAsia="zh-CN"/>
        </w:rPr>
        <w:t xml:space="preserve"> </w:t>
      </w:r>
      <w:r>
        <w:rPr>
          <w:rFonts w:hint="eastAsia" w:eastAsia="等线"/>
          <w:lang w:eastAsia="zh-CN"/>
        </w:rPr>
        <w:t>2</w:t>
      </w:r>
      <w:r>
        <w:rPr>
          <w:rFonts w:eastAsia="等线"/>
          <w:lang w:val="en-GB" w:eastAsia="zh-CN"/>
        </w:rPr>
        <w:t xml:space="preserve">) for indirect path setup relying on existing procedure. After the PC5 RRC connection setup with the relay UE, if the relay UE is in RRC_Idle/Inactive state, the relay UE can further initiate the RRC connection establishment procedure with the gNB based on the existing procedure. Afterwards, the remote UE can initiate Uu RRC connection setup procedure with the gNB based on the existing SL relay procedure, during which the remote UE can report its capability of supporting multiple-path operation. </w:t>
      </w:r>
      <w:r>
        <w:rPr>
          <w:rFonts w:hint="eastAsia" w:eastAsia="等线"/>
          <w:lang w:val="en-GB" w:eastAsia="zh-CN"/>
        </w:rPr>
        <w:t>The</w:t>
      </w:r>
      <w:r>
        <w:rPr>
          <w:rFonts w:eastAsia="等线"/>
          <w:lang w:val="en-GB" w:eastAsia="zh-CN"/>
        </w:rPr>
        <w:t xml:space="preserve"> gNB can configure the remote UE with related measurements/reports to identify the candidate cells for potential direct path setup for the remote UE. The remote UE performs the measurements. Once the potential candidate cells for direct path addition has been detected and measured by the remote UE, the remote UE can initiate the secondary path addition request with measurement results included or simply report the measurement results to the gNB. Upon reception of the secondary path addition request and/or the measurement results, the gNB can determine </w:t>
      </w:r>
      <w:r>
        <w:rPr>
          <w:rFonts w:hint="eastAsia" w:eastAsia="等线"/>
          <w:lang w:eastAsia="zh-CN"/>
        </w:rPr>
        <w:t>whether</w:t>
      </w:r>
      <w:r>
        <w:rPr>
          <w:rFonts w:eastAsia="等线"/>
          <w:lang w:val="en-GB" w:eastAsia="zh-CN"/>
        </w:rPr>
        <w:t xml:space="preserve"> to add the direct path for the remote UE. If the gNB determines to add the direct path for the remote UE, the gNB sends the RRC reconfiguration for direct path addition to the remote UE. Upon reception of the RRC reconfiguration for direct path addition, the remote UE executes the configuration and setups radio link with the gNB using RACH procedure. After radio link setup with the gNB, the remote UE sends the RRC Configuration complete message to the gNB to confirm the direct path setup success. During this procedure, the gNB may reconfigure the serving cell of the newly added direct path as the PCell of the remote UE.</w:t>
      </w:r>
      <w:r>
        <w:rPr>
          <w:rFonts w:hint="eastAsia" w:eastAsia="等线"/>
          <w:lang w:eastAsia="zh-CN"/>
        </w:rPr>
        <w:t xml:space="preserve"> </w:t>
      </w:r>
      <w:r>
        <w:rPr>
          <w:rFonts w:eastAsia="等线"/>
          <w:lang w:val="en-GB" w:eastAsia="zh-CN"/>
        </w:rPr>
        <w:t xml:space="preserve">Please note that dependent on </w:t>
      </w:r>
      <w:r>
        <w:rPr>
          <w:rFonts w:hint="eastAsia" w:eastAsia="等线"/>
          <w:lang w:eastAsia="zh-CN"/>
        </w:rPr>
        <w:t>RAN2 conclusion of</w:t>
      </w:r>
      <w:r>
        <w:rPr>
          <w:rFonts w:eastAsia="等线"/>
          <w:lang w:val="en-GB" w:eastAsia="zh-CN"/>
        </w:rPr>
        <w:t xml:space="preserve"> which path is the primary path of SRB1, the related Uu RRC </w:t>
      </w:r>
      <w:r>
        <w:rPr>
          <w:rFonts w:hint="eastAsia" w:eastAsia="等线"/>
          <w:lang w:eastAsia="zh-CN"/>
        </w:rPr>
        <w:t>messages</w:t>
      </w:r>
      <w:r>
        <w:rPr>
          <w:rFonts w:eastAsia="等线"/>
          <w:lang w:val="en-GB" w:eastAsia="zh-CN"/>
        </w:rPr>
        <w:t xml:space="preserve"> for the remote UE can be transmitted in direct path/indirect path if direct path/indirect path is configured to be the primary path for SRB1.</w:t>
      </w:r>
    </w:p>
    <w:p>
      <w:pPr>
        <w:overflowPunct w:val="0"/>
        <w:autoSpaceDE w:val="0"/>
        <w:autoSpaceDN w:val="0"/>
        <w:adjustRightInd w:val="0"/>
        <w:spacing w:after="120"/>
        <w:jc w:val="center"/>
        <w:textAlignment w:val="baseline"/>
        <w:rPr>
          <w:rFonts w:eastAsia="宋体"/>
          <w:lang w:eastAsia="zh-CN"/>
        </w:rPr>
      </w:pPr>
      <w:r>
        <w:rPr>
          <w:rFonts w:eastAsia="宋体"/>
          <w:lang w:eastAsia="zh-CN"/>
        </w:rPr>
        <w:drawing>
          <wp:inline distT="0" distB="0" distL="0" distR="0">
            <wp:extent cx="5826125" cy="369570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841676" cy="3705174"/>
                    </a:xfrm>
                    <a:prstGeom prst="rect">
                      <a:avLst/>
                    </a:prstGeom>
                    <a:noFill/>
                  </pic:spPr>
                </pic:pic>
              </a:graphicData>
            </a:graphic>
          </wp:inline>
        </w:drawing>
      </w:r>
    </w:p>
    <w:p>
      <w:pPr>
        <w:pStyle w:val="3"/>
        <w:jc w:val="center"/>
        <w:rPr>
          <w:rFonts w:eastAsia="宋体"/>
          <w:b/>
          <w:lang w:eastAsia="zh-CN"/>
        </w:rPr>
      </w:pPr>
      <w:r>
        <w:rPr>
          <w:b/>
          <w:lang w:eastAsia="zh-CN"/>
        </w:rPr>
        <w:t>Figure 2: Procedure of Case B in Scenario 1</w:t>
      </w:r>
    </w:p>
    <w:p>
      <w:pPr>
        <w:overflowPunct w:val="0"/>
        <w:autoSpaceDE w:val="0"/>
        <w:autoSpaceDN w:val="0"/>
        <w:adjustRightInd w:val="0"/>
        <w:spacing w:after="120"/>
        <w:jc w:val="both"/>
        <w:textAlignment w:val="baseline"/>
        <w:rPr>
          <w:rFonts w:eastAsia="宋体"/>
          <w:lang w:eastAsia="zh-CN"/>
        </w:rPr>
      </w:pP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For supporting Case B in Scenario 1, RAN2 to consider the procedure illustrated in Figure 2</w:t>
      </w:r>
      <w:r>
        <w:rPr>
          <w:rFonts w:hint="eastAsia" w:ascii="Times New Roman" w:hAnsi="Times New Roman" w:eastAsia="宋体"/>
          <w:lang w:val="en-US"/>
        </w:rPr>
        <w:t>.</w:t>
      </w:r>
    </w:p>
    <w:p>
      <w:pPr>
        <w:pStyle w:val="77"/>
        <w:keepNext/>
        <w:numPr>
          <w:ilvl w:val="0"/>
          <w:numId w:val="15"/>
        </w:numPr>
        <w:tabs>
          <w:tab w:val="left" w:pos="425"/>
          <w:tab w:val="left" w:pos="709"/>
        </w:tabs>
        <w:spacing w:before="180" w:after="180"/>
        <w:ind w:firstLineChars="0"/>
        <w:outlineLvl w:val="1"/>
        <w:rPr>
          <w:rFonts w:ascii="Arial" w:hAnsi="Arial" w:eastAsia="等线" w:cs="Arial"/>
          <w:iCs/>
          <w:sz w:val="30"/>
          <w:szCs w:val="30"/>
        </w:rPr>
      </w:pPr>
      <w:r>
        <w:rPr>
          <w:rFonts w:ascii="Arial" w:hAnsi="Arial" w:eastAsia="等线" w:cs="Arial"/>
          <w:iCs/>
          <w:sz w:val="30"/>
          <w:szCs w:val="30"/>
        </w:rPr>
        <w:t>Procedure of Case C for Scenario 1:</w:t>
      </w:r>
    </w:p>
    <w:p>
      <w:pPr>
        <w:overflowPunct w:val="0"/>
        <w:autoSpaceDE w:val="0"/>
        <w:autoSpaceDN w:val="0"/>
        <w:adjustRightInd w:val="0"/>
        <w:spacing w:after="120"/>
        <w:jc w:val="both"/>
        <w:textAlignment w:val="baseline"/>
        <w:rPr>
          <w:rFonts w:eastAsia="等线"/>
          <w:lang w:eastAsia="zh-CN"/>
        </w:rPr>
      </w:pPr>
      <w:r>
        <w:rPr>
          <w:rFonts w:hint="eastAsia" w:eastAsia="等线"/>
          <w:lang w:val="en-GB" w:eastAsia="zh-CN"/>
        </w:rPr>
        <w:t>F</w:t>
      </w:r>
      <w:r>
        <w:rPr>
          <w:rFonts w:eastAsia="等线"/>
          <w:lang w:val="en-GB" w:eastAsia="zh-CN"/>
        </w:rPr>
        <w:t>igure 3 shows the example to release the indirect path for a remote UE with multi</w:t>
      </w:r>
      <w:r>
        <w:rPr>
          <w:rFonts w:hint="eastAsia" w:eastAsia="等线"/>
          <w:lang w:eastAsia="zh-CN"/>
        </w:rPr>
        <w:t xml:space="preserve"> </w:t>
      </w:r>
      <w:r>
        <w:rPr>
          <w:rFonts w:eastAsia="等线"/>
          <w:lang w:val="en-GB" w:eastAsia="zh-CN"/>
        </w:rPr>
        <w:t xml:space="preserve">path. Based on measurement report from the remote UE or the traffic status with respect to the remote UE, the gNB can determine to release the indirect path. The gNB sends to the remote UE the </w:t>
      </w:r>
      <w:r>
        <w:rPr>
          <w:rFonts w:eastAsia="等线"/>
          <w:i/>
          <w:lang w:val="en-GB" w:eastAsia="zh-CN"/>
        </w:rPr>
        <w:t>RRCReconfiguration</w:t>
      </w:r>
      <w:r>
        <w:rPr>
          <w:rFonts w:eastAsia="等线"/>
          <w:lang w:val="en-GB" w:eastAsia="zh-CN"/>
        </w:rPr>
        <w:t xml:space="preserve"> messages comprising indirect path release configurations and possible configurations to reallocate the RBs from the indirect path to the direct path. The remote UE then performs the related configurations accordingly. In the meanwhile, the gNB can send </w:t>
      </w:r>
      <w:r>
        <w:rPr>
          <w:rFonts w:eastAsia="等线"/>
          <w:i/>
          <w:lang w:val="en-GB" w:eastAsia="zh-CN"/>
        </w:rPr>
        <w:t>RRCReconfiguration</w:t>
      </w:r>
      <w:r>
        <w:rPr>
          <w:rFonts w:eastAsia="等线"/>
          <w:lang w:val="en-GB" w:eastAsia="zh-CN"/>
        </w:rPr>
        <w:t xml:space="preserve"> to the relay UE to configure the relay UE to release the related configuration for the indirect path with respect to the remote UE. Please note that dependent on </w:t>
      </w:r>
      <w:r>
        <w:rPr>
          <w:rFonts w:hint="eastAsia" w:eastAsia="等线"/>
          <w:lang w:eastAsia="zh-CN"/>
        </w:rPr>
        <w:t>RAN2 conclusion of</w:t>
      </w:r>
      <w:r>
        <w:rPr>
          <w:rFonts w:eastAsia="等线"/>
          <w:lang w:val="en-GB" w:eastAsia="zh-CN"/>
        </w:rPr>
        <w:t xml:space="preserve"> which path is the primary path of SRB1, the related Uu RRC </w:t>
      </w:r>
      <w:r>
        <w:rPr>
          <w:rFonts w:hint="eastAsia" w:eastAsia="等线"/>
          <w:lang w:eastAsia="zh-CN"/>
        </w:rPr>
        <w:t>messages</w:t>
      </w:r>
      <w:r>
        <w:rPr>
          <w:rFonts w:eastAsia="等线"/>
          <w:lang w:val="en-GB" w:eastAsia="zh-CN"/>
        </w:rPr>
        <w:t xml:space="preserve"> for the remote UE can be transmitted in direct path/indirect path if direct path/indirect path is configured to be the primary path for SRB1.</w:t>
      </w:r>
      <w:r>
        <w:rPr>
          <w:rFonts w:hint="eastAsia" w:eastAsia="等线"/>
          <w:lang w:eastAsia="zh-CN"/>
        </w:rPr>
        <w:t xml:space="preserve"> </w:t>
      </w:r>
    </w:p>
    <w:p>
      <w:pPr>
        <w:overflowPunct w:val="0"/>
        <w:autoSpaceDE w:val="0"/>
        <w:autoSpaceDN w:val="0"/>
        <w:adjustRightInd w:val="0"/>
        <w:spacing w:after="120"/>
        <w:jc w:val="both"/>
        <w:textAlignment w:val="baseline"/>
        <w:rPr>
          <w:rFonts w:eastAsia="等线"/>
          <w:lang w:eastAsia="zh-CN"/>
        </w:rPr>
      </w:pPr>
    </w:p>
    <w:p>
      <w:pPr>
        <w:overflowPunct w:val="0"/>
        <w:autoSpaceDE w:val="0"/>
        <w:autoSpaceDN w:val="0"/>
        <w:adjustRightInd w:val="0"/>
        <w:spacing w:after="120"/>
        <w:jc w:val="both"/>
        <w:textAlignment w:val="baseline"/>
        <w:rPr>
          <w:rFonts w:ascii="Arial" w:hAnsi="Arial" w:eastAsia="等线" w:cs="Arial"/>
          <w:iCs/>
          <w:sz w:val="30"/>
          <w:szCs w:val="30"/>
        </w:rPr>
      </w:pPr>
      <w:r>
        <w:rPr>
          <w:rFonts w:ascii="Arial" w:hAnsi="Arial" w:eastAsia="等线" w:cs="Arial"/>
          <w:iCs/>
          <w:sz w:val="30"/>
          <w:szCs w:val="30"/>
        </w:rPr>
        <w:drawing>
          <wp:inline distT="0" distB="0" distL="0" distR="0">
            <wp:extent cx="5763895" cy="2347595"/>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775851" cy="2352673"/>
                    </a:xfrm>
                    <a:prstGeom prst="rect">
                      <a:avLst/>
                    </a:prstGeom>
                    <a:noFill/>
                  </pic:spPr>
                </pic:pic>
              </a:graphicData>
            </a:graphic>
          </wp:inline>
        </w:drawing>
      </w:r>
    </w:p>
    <w:p>
      <w:pPr>
        <w:overflowPunct w:val="0"/>
        <w:autoSpaceDE w:val="0"/>
        <w:autoSpaceDN w:val="0"/>
        <w:adjustRightInd w:val="0"/>
        <w:spacing w:after="120"/>
        <w:jc w:val="center"/>
        <w:textAlignment w:val="baseline"/>
        <w:rPr>
          <w:b/>
          <w:lang w:eastAsia="zh-CN"/>
        </w:rPr>
      </w:pPr>
      <w:r>
        <w:rPr>
          <w:b/>
          <w:lang w:eastAsia="zh-CN"/>
        </w:rPr>
        <w:t>Figure 3: Procedure of Case C of Scenario 1 (release indirect path)</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For supporting Case C in Scenario 1, RAN2 to consider the procedure illustrated in Figure 3.</w:t>
      </w:r>
    </w:p>
    <w:p>
      <w:pPr>
        <w:pStyle w:val="77"/>
        <w:keepNext/>
        <w:numPr>
          <w:ilvl w:val="0"/>
          <w:numId w:val="15"/>
        </w:numPr>
        <w:tabs>
          <w:tab w:val="left" w:pos="425"/>
          <w:tab w:val="left" w:pos="709"/>
        </w:tabs>
        <w:spacing w:before="180" w:after="180"/>
        <w:ind w:firstLineChars="0"/>
        <w:outlineLvl w:val="1"/>
        <w:rPr>
          <w:rFonts w:ascii="Arial" w:hAnsi="Arial" w:eastAsia="等线" w:cs="Arial"/>
          <w:iCs/>
          <w:sz w:val="30"/>
          <w:szCs w:val="30"/>
        </w:rPr>
      </w:pPr>
      <w:r>
        <w:rPr>
          <w:rFonts w:ascii="Arial" w:hAnsi="Arial" w:eastAsia="等线" w:cs="Arial"/>
          <w:iCs/>
          <w:sz w:val="30"/>
          <w:szCs w:val="30"/>
        </w:rPr>
        <w:t>Procedure of Case D for Scenario 1:</w:t>
      </w:r>
    </w:p>
    <w:p>
      <w:pPr>
        <w:overflowPunct w:val="0"/>
        <w:autoSpaceDE w:val="0"/>
        <w:autoSpaceDN w:val="0"/>
        <w:adjustRightInd w:val="0"/>
        <w:spacing w:after="120"/>
        <w:jc w:val="both"/>
        <w:textAlignment w:val="baseline"/>
        <w:rPr>
          <w:rFonts w:eastAsia="等线"/>
          <w:lang w:val="en-GB"/>
        </w:rPr>
      </w:pPr>
      <w:r>
        <w:rPr>
          <w:rFonts w:eastAsia="等线"/>
          <w:lang w:val="en-GB" w:eastAsia="zh-CN"/>
        </w:rPr>
        <w:t xml:space="preserve">The example procedure to release the direct path is illustrated in Figure 4. According the measurement report from the remote UE and/or the traffic status of the remote UE, the gNB can determine to release the direct path while keep the indirect path. The gNB sends to the remote UE the RRCReconfiguration messages comprising direct path release signalling, possible signalling for RB reallocation from the direct path to the indirect path and possible signalling for the PCell change (if the PCell is the serving cell of the direct link). The remote UE executes the configurations to release the direct path accordingly upon reception of the signalling. In the meanwhile, the gNB may send to the relay UE the associated reconfiguration signalling for reallocating the RB from the direct path to the indirect path. Please note that </w:t>
      </w:r>
      <w:bookmarkStart w:id="8" w:name="OLE_LINK4"/>
      <w:r>
        <w:rPr>
          <w:rFonts w:eastAsia="等线"/>
          <w:lang w:val="en-GB" w:eastAsia="zh-CN"/>
        </w:rPr>
        <w:t xml:space="preserve">dependent on </w:t>
      </w:r>
      <w:r>
        <w:rPr>
          <w:rFonts w:hint="eastAsia" w:eastAsia="等线"/>
          <w:lang w:eastAsia="zh-CN"/>
        </w:rPr>
        <w:t>RAN2 conclusion of</w:t>
      </w:r>
      <w:r>
        <w:rPr>
          <w:rFonts w:eastAsia="等线"/>
          <w:lang w:val="en-GB" w:eastAsia="zh-CN"/>
        </w:rPr>
        <w:t xml:space="preserve"> </w:t>
      </w:r>
      <w:bookmarkEnd w:id="8"/>
      <w:r>
        <w:rPr>
          <w:rFonts w:eastAsia="等线"/>
          <w:lang w:val="en-GB" w:eastAsia="zh-CN"/>
        </w:rPr>
        <w:t xml:space="preserve">which path is the primary path of SRB1, the related Uu RRC </w:t>
      </w:r>
      <w:r>
        <w:rPr>
          <w:rFonts w:hint="eastAsia" w:eastAsia="等线"/>
          <w:lang w:eastAsia="zh-CN"/>
        </w:rPr>
        <w:t>messages</w:t>
      </w:r>
      <w:r>
        <w:rPr>
          <w:rFonts w:eastAsia="等线"/>
          <w:lang w:val="en-GB" w:eastAsia="zh-CN"/>
        </w:rPr>
        <w:t xml:space="preserve"> for the remote UE can be transmitted in direct path/indirect path if direct path/indirect path is configured to be the primary path for SRB1.</w:t>
      </w:r>
    </w:p>
    <w:p>
      <w:pPr>
        <w:overflowPunct w:val="0"/>
        <w:autoSpaceDE w:val="0"/>
        <w:autoSpaceDN w:val="0"/>
        <w:adjustRightInd w:val="0"/>
        <w:spacing w:after="120"/>
        <w:jc w:val="center"/>
        <w:textAlignment w:val="baseline"/>
        <w:rPr>
          <w:rFonts w:ascii="Arial" w:hAnsi="Arial" w:eastAsia="等线" w:cs="Arial"/>
          <w:iCs/>
          <w:sz w:val="30"/>
          <w:szCs w:val="30"/>
        </w:rPr>
      </w:pPr>
      <w:r>
        <w:rPr>
          <w:rFonts w:ascii="Arial" w:hAnsi="Arial" w:eastAsia="等线" w:cs="Arial"/>
          <w:iCs/>
          <w:sz w:val="30"/>
          <w:szCs w:val="30"/>
        </w:rPr>
        <w:drawing>
          <wp:inline distT="0" distB="0" distL="0" distR="0">
            <wp:extent cx="5537835" cy="227457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550066" cy="2279360"/>
                    </a:xfrm>
                    <a:prstGeom prst="rect">
                      <a:avLst/>
                    </a:prstGeom>
                    <a:noFill/>
                  </pic:spPr>
                </pic:pic>
              </a:graphicData>
            </a:graphic>
          </wp:inline>
        </w:drawing>
      </w:r>
    </w:p>
    <w:p>
      <w:pPr>
        <w:overflowPunct w:val="0"/>
        <w:autoSpaceDE w:val="0"/>
        <w:autoSpaceDN w:val="0"/>
        <w:adjustRightInd w:val="0"/>
        <w:spacing w:after="120"/>
        <w:jc w:val="center"/>
        <w:textAlignment w:val="baseline"/>
        <w:rPr>
          <w:b/>
          <w:lang w:eastAsia="zh-CN"/>
        </w:rPr>
      </w:pPr>
      <w:r>
        <w:rPr>
          <w:b/>
          <w:lang w:eastAsia="zh-CN"/>
        </w:rPr>
        <w:t>Figure 4: Procedure of Case D of Scenario 1 (release direct path)</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For supporting Case D in Scenario 1, RAN2 to consider the procedure illustrated in Figure 4.</w:t>
      </w:r>
    </w:p>
    <w:p>
      <w:pPr>
        <w:pStyle w:val="77"/>
        <w:keepNext/>
        <w:numPr>
          <w:ilvl w:val="0"/>
          <w:numId w:val="15"/>
        </w:numPr>
        <w:tabs>
          <w:tab w:val="left" w:pos="425"/>
          <w:tab w:val="left" w:pos="709"/>
        </w:tabs>
        <w:spacing w:before="180" w:after="180"/>
        <w:ind w:firstLineChars="0"/>
        <w:outlineLvl w:val="1"/>
        <w:rPr>
          <w:rFonts w:ascii="Arial" w:hAnsi="Arial" w:eastAsia="等线" w:cs="Arial"/>
          <w:iCs/>
          <w:sz w:val="30"/>
          <w:szCs w:val="30"/>
        </w:rPr>
      </w:pPr>
      <w:r>
        <w:rPr>
          <w:rFonts w:ascii="Arial" w:hAnsi="Arial" w:eastAsia="等线" w:cs="Arial"/>
          <w:iCs/>
          <w:sz w:val="30"/>
          <w:szCs w:val="30"/>
        </w:rPr>
        <w:t>Procedure of Case E for Scenario 1:</w:t>
      </w:r>
    </w:p>
    <w:p>
      <w:pPr>
        <w:overflowPunct w:val="0"/>
        <w:autoSpaceDE w:val="0"/>
        <w:autoSpaceDN w:val="0"/>
        <w:adjustRightInd w:val="0"/>
        <w:spacing w:after="120"/>
        <w:jc w:val="both"/>
        <w:textAlignment w:val="baseline"/>
        <w:rPr>
          <w:rFonts w:ascii="Arial" w:hAnsi="Arial" w:eastAsia="等线" w:cs="Arial"/>
          <w:iCs/>
          <w:sz w:val="30"/>
          <w:szCs w:val="30"/>
          <w:lang w:eastAsia="zh-CN"/>
        </w:rPr>
      </w:pPr>
      <w:r>
        <w:rPr>
          <w:rFonts w:eastAsia="等线"/>
          <w:lang w:val="en-GB" w:eastAsia="zh-CN"/>
        </w:rPr>
        <w:t xml:space="preserve">The example procedure of the serving cell change of the direct path is illustrated in Figure 5. Based on the measurement report from the remote UE, the gNB can determine to switch the serving cell of the direct path and send to the remote UE the </w:t>
      </w:r>
      <w:r>
        <w:rPr>
          <w:rFonts w:eastAsia="等线"/>
          <w:i/>
          <w:lang w:val="en-GB" w:eastAsia="zh-CN"/>
        </w:rPr>
        <w:t>RRCReconfiguration</w:t>
      </w:r>
      <w:r>
        <w:rPr>
          <w:rFonts w:eastAsia="等线"/>
          <w:lang w:val="en-GB" w:eastAsia="zh-CN"/>
        </w:rPr>
        <w:t xml:space="preserve"> comprising the configuration to setup the radio link configuration with the target cell. Upon reception of the </w:t>
      </w:r>
      <w:r>
        <w:rPr>
          <w:rFonts w:eastAsia="等线"/>
          <w:i/>
          <w:lang w:val="en-GB" w:eastAsia="zh-CN"/>
        </w:rPr>
        <w:t>RRCReconfiguration</w:t>
      </w:r>
      <w:r>
        <w:rPr>
          <w:rFonts w:eastAsia="等线"/>
          <w:lang w:val="en-GB" w:eastAsia="zh-CN"/>
        </w:rPr>
        <w:t xml:space="preserve">, the remote UE executes the configuration and perform random access procedure with the target cell. In the meanwhile, there could be associated RRC reconfiguration for the relay UE for the possible associated RB reallocation between the indirect path and the new direct path. Please note that dependent on </w:t>
      </w:r>
      <w:r>
        <w:rPr>
          <w:rFonts w:hint="eastAsia" w:eastAsia="等线"/>
          <w:lang w:eastAsia="zh-CN"/>
        </w:rPr>
        <w:t>RAN2 conclusion of</w:t>
      </w:r>
      <w:r>
        <w:rPr>
          <w:rFonts w:eastAsia="等线"/>
          <w:lang w:val="en-GB" w:eastAsia="zh-CN"/>
        </w:rPr>
        <w:t xml:space="preserve"> which path is the primary path of SRB1, the related Uu RRC </w:t>
      </w:r>
      <w:r>
        <w:rPr>
          <w:rFonts w:hint="eastAsia" w:eastAsia="等线"/>
          <w:lang w:eastAsia="zh-CN"/>
        </w:rPr>
        <w:t>messages</w:t>
      </w:r>
      <w:r>
        <w:rPr>
          <w:rFonts w:eastAsia="等线"/>
          <w:lang w:val="en-GB" w:eastAsia="zh-CN"/>
        </w:rPr>
        <w:t xml:space="preserve"> for the remote UE can be transmitted in direct path/indirect path if direct path/indirect path is configured to be the primary path for SRB1.  </w:t>
      </w:r>
    </w:p>
    <w:p>
      <w:pPr>
        <w:overflowPunct w:val="0"/>
        <w:autoSpaceDE w:val="0"/>
        <w:autoSpaceDN w:val="0"/>
        <w:adjustRightInd w:val="0"/>
        <w:spacing w:after="120"/>
        <w:jc w:val="both"/>
        <w:textAlignment w:val="baseline"/>
        <w:rPr>
          <w:rFonts w:ascii="Arial" w:hAnsi="Arial" w:eastAsia="等线" w:cs="Arial"/>
          <w:iCs/>
          <w:sz w:val="30"/>
          <w:szCs w:val="30"/>
        </w:rPr>
      </w:pPr>
      <w:r>
        <w:rPr>
          <w:rFonts w:ascii="Arial" w:hAnsi="Arial" w:eastAsia="等线" w:cs="Arial"/>
          <w:iCs/>
          <w:sz w:val="30"/>
          <w:szCs w:val="30"/>
        </w:rPr>
        <w:drawing>
          <wp:inline distT="0" distB="0" distL="0" distR="0">
            <wp:extent cx="5589905" cy="2045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27011" cy="2058727"/>
                    </a:xfrm>
                    <a:prstGeom prst="rect">
                      <a:avLst/>
                    </a:prstGeom>
                    <a:noFill/>
                  </pic:spPr>
                </pic:pic>
              </a:graphicData>
            </a:graphic>
          </wp:inline>
        </w:drawing>
      </w:r>
    </w:p>
    <w:p>
      <w:pPr>
        <w:overflowPunct w:val="0"/>
        <w:autoSpaceDE w:val="0"/>
        <w:autoSpaceDN w:val="0"/>
        <w:adjustRightInd w:val="0"/>
        <w:spacing w:after="120"/>
        <w:jc w:val="center"/>
        <w:textAlignment w:val="baseline"/>
        <w:rPr>
          <w:b/>
          <w:lang w:eastAsia="zh-CN"/>
        </w:rPr>
      </w:pPr>
      <w:r>
        <w:rPr>
          <w:b/>
          <w:lang w:eastAsia="zh-CN"/>
        </w:rPr>
        <w:t>Figure 5: Procedure of Case E of Scenario 1 (switch the direct path)</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For supporting Case E in Scenario 1, RAN2 to consider the procedure illustrated in Figure 5.</w:t>
      </w:r>
    </w:p>
    <w:p>
      <w:pPr>
        <w:pStyle w:val="77"/>
        <w:keepNext/>
        <w:numPr>
          <w:ilvl w:val="0"/>
          <w:numId w:val="15"/>
        </w:numPr>
        <w:tabs>
          <w:tab w:val="left" w:pos="425"/>
          <w:tab w:val="left" w:pos="709"/>
        </w:tabs>
        <w:spacing w:before="180" w:after="180"/>
        <w:ind w:firstLineChars="0"/>
        <w:outlineLvl w:val="1"/>
        <w:rPr>
          <w:rFonts w:ascii="Arial" w:hAnsi="Arial" w:eastAsia="等线" w:cs="Arial"/>
          <w:iCs/>
          <w:sz w:val="30"/>
          <w:szCs w:val="30"/>
        </w:rPr>
      </w:pPr>
      <w:r>
        <w:rPr>
          <w:rFonts w:ascii="Arial" w:hAnsi="Arial" w:eastAsia="等线" w:cs="Arial"/>
          <w:iCs/>
          <w:sz w:val="30"/>
          <w:szCs w:val="30"/>
        </w:rPr>
        <w:t>Procedure of Case G for Scenario 1:</w:t>
      </w:r>
    </w:p>
    <w:p>
      <w:pPr>
        <w:overflowPunct w:val="0"/>
        <w:autoSpaceDE w:val="0"/>
        <w:autoSpaceDN w:val="0"/>
        <w:adjustRightInd w:val="0"/>
        <w:spacing w:after="120"/>
        <w:jc w:val="both"/>
        <w:textAlignment w:val="baseline"/>
        <w:rPr>
          <w:rFonts w:ascii="Arial" w:hAnsi="Arial" w:eastAsia="等线" w:cs="Arial"/>
          <w:iCs/>
          <w:sz w:val="30"/>
          <w:szCs w:val="30"/>
          <w:lang w:eastAsia="zh-CN"/>
        </w:rPr>
      </w:pPr>
      <w:r>
        <w:rPr>
          <w:rFonts w:eastAsia="等线"/>
          <w:lang w:val="en-GB" w:eastAsia="zh-CN"/>
        </w:rPr>
        <w:t xml:space="preserve">Figure 6 shows the example procedure to switch the relay UE while keep the direct path unchanged. Based on the measurement report with respect to the PC5 link and the candidate target relays, the gNB can determine to switch relay UE and send to the remote UE </w:t>
      </w:r>
      <w:r>
        <w:rPr>
          <w:rFonts w:eastAsia="等线"/>
          <w:i/>
          <w:lang w:val="en-GB" w:eastAsia="zh-CN"/>
        </w:rPr>
        <w:t>RRCReconfiguration</w:t>
      </w:r>
      <w:r>
        <w:rPr>
          <w:rFonts w:eastAsia="等线"/>
          <w:lang w:val="en-GB" w:eastAsia="zh-CN"/>
        </w:rPr>
        <w:t xml:space="preserve"> comprising the signalling to switch the remote UE from the source relay UE to the target relay UE. Upon reception of the </w:t>
      </w:r>
      <w:r>
        <w:rPr>
          <w:rFonts w:eastAsia="等线"/>
          <w:i/>
          <w:lang w:val="en-GB" w:eastAsia="zh-CN"/>
        </w:rPr>
        <w:t>RRCReconfiguration</w:t>
      </w:r>
      <w:r>
        <w:rPr>
          <w:rFonts w:eastAsia="等线"/>
          <w:lang w:val="en-GB" w:eastAsia="zh-CN"/>
        </w:rPr>
        <w:t xml:space="preserve">, the remote UE drop the current PC5 link and setup the PC5 connection with the target relay UE. If the target relay UE is in RRC_Idle/Inactive mode, the target relay UE initiates the RRC connection setup procedure with the gNB. In accordance, the gNB may further provide associated configurations for the relay UE to support the indirect path between the remote UE and the gNB. Please note that dependent on </w:t>
      </w:r>
      <w:r>
        <w:rPr>
          <w:rFonts w:hint="eastAsia" w:eastAsia="等线"/>
          <w:lang w:eastAsia="zh-CN"/>
        </w:rPr>
        <w:t>RAN2 conclusion of</w:t>
      </w:r>
      <w:r>
        <w:rPr>
          <w:rFonts w:eastAsia="等线"/>
          <w:lang w:val="en-GB" w:eastAsia="zh-CN"/>
        </w:rPr>
        <w:t xml:space="preserve"> which path is the primary path of SRB1, the related Uu RRC </w:t>
      </w:r>
      <w:r>
        <w:rPr>
          <w:rFonts w:hint="eastAsia" w:eastAsia="等线"/>
          <w:lang w:eastAsia="zh-CN"/>
        </w:rPr>
        <w:t xml:space="preserve">messages </w:t>
      </w:r>
      <w:r>
        <w:rPr>
          <w:rFonts w:eastAsia="等线"/>
          <w:lang w:val="en-GB" w:eastAsia="zh-CN"/>
        </w:rPr>
        <w:t>for the remote UE can be transmitted in direct path/indirect path if direct path/indirect path is configured to be the primary path for SRB1.</w:t>
      </w:r>
    </w:p>
    <w:p>
      <w:pPr>
        <w:overflowPunct w:val="0"/>
        <w:autoSpaceDE w:val="0"/>
        <w:autoSpaceDN w:val="0"/>
        <w:adjustRightInd w:val="0"/>
        <w:spacing w:after="120"/>
        <w:jc w:val="both"/>
        <w:textAlignment w:val="baseline"/>
        <w:rPr>
          <w:rFonts w:ascii="Arial" w:hAnsi="Arial" w:eastAsia="等线" w:cs="Arial"/>
          <w:iCs/>
          <w:sz w:val="30"/>
          <w:szCs w:val="30"/>
        </w:rPr>
      </w:pPr>
    </w:p>
    <w:p>
      <w:pPr>
        <w:overflowPunct w:val="0"/>
        <w:autoSpaceDE w:val="0"/>
        <w:autoSpaceDN w:val="0"/>
        <w:adjustRightInd w:val="0"/>
        <w:spacing w:after="120"/>
        <w:jc w:val="both"/>
        <w:textAlignment w:val="baseline"/>
        <w:rPr>
          <w:rFonts w:ascii="Arial" w:hAnsi="Arial" w:eastAsia="等线" w:cs="Arial"/>
          <w:iCs/>
          <w:sz w:val="30"/>
          <w:szCs w:val="30"/>
        </w:rPr>
      </w:pPr>
      <w:r>
        <w:rPr>
          <w:rFonts w:ascii="Arial" w:hAnsi="Arial" w:eastAsia="等线" w:cs="Arial"/>
          <w:iCs/>
          <w:sz w:val="30"/>
          <w:szCs w:val="30"/>
        </w:rPr>
        <w:drawing>
          <wp:inline distT="0" distB="0" distL="0" distR="0">
            <wp:extent cx="5426710" cy="2473960"/>
            <wp:effectExtent l="0" t="0" r="254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36921" cy="2478770"/>
                    </a:xfrm>
                    <a:prstGeom prst="rect">
                      <a:avLst/>
                    </a:prstGeom>
                    <a:noFill/>
                  </pic:spPr>
                </pic:pic>
              </a:graphicData>
            </a:graphic>
          </wp:inline>
        </w:drawing>
      </w:r>
    </w:p>
    <w:p>
      <w:pPr>
        <w:overflowPunct w:val="0"/>
        <w:autoSpaceDE w:val="0"/>
        <w:autoSpaceDN w:val="0"/>
        <w:adjustRightInd w:val="0"/>
        <w:spacing w:after="120"/>
        <w:jc w:val="center"/>
        <w:textAlignment w:val="baseline"/>
        <w:rPr>
          <w:b/>
          <w:lang w:eastAsia="zh-CN"/>
        </w:rPr>
      </w:pPr>
      <w:r>
        <w:rPr>
          <w:b/>
          <w:lang w:eastAsia="zh-CN"/>
        </w:rPr>
        <w:t>Figure 6: Procedure of Case G of Scenario 1 (relay UE switch)</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For supporting Case G in Scenario 1, RAN2 to consider the procedure illustrated in Figure 6.</w:t>
      </w:r>
    </w:p>
    <w:p>
      <w:pPr>
        <w:pStyle w:val="77"/>
        <w:keepNext/>
        <w:numPr>
          <w:ilvl w:val="0"/>
          <w:numId w:val="15"/>
        </w:numPr>
        <w:tabs>
          <w:tab w:val="left" w:pos="425"/>
          <w:tab w:val="left" w:pos="709"/>
        </w:tabs>
        <w:spacing w:before="180" w:after="180"/>
        <w:ind w:firstLineChars="0"/>
        <w:outlineLvl w:val="1"/>
        <w:rPr>
          <w:rFonts w:ascii="Arial" w:hAnsi="Arial" w:eastAsia="等线" w:cs="Arial"/>
          <w:iCs/>
          <w:sz w:val="30"/>
          <w:szCs w:val="30"/>
        </w:rPr>
      </w:pPr>
      <w:r>
        <w:rPr>
          <w:rFonts w:ascii="Arial" w:hAnsi="Arial" w:eastAsia="等线" w:cs="Arial"/>
          <w:iCs/>
          <w:sz w:val="30"/>
          <w:szCs w:val="30"/>
        </w:rPr>
        <w:t>Procedure of Case A, B, C, D, E and G for Scenario 2:</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The procedure for Scenario 2 can refer to the procedure of Case A, B, C, D, E and G for Scenario 1 with the PC5 connection setup/maintenance procedure between the remote UE and the relay UE skipped. To save space, the related detail procedures description are skipped here.</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 xml:space="preserve">For supporting Case A, B, C, D, E and G in Scenario 2, RAN2 to consider the respective corresponding procedures illustrated in </w:t>
      </w:r>
      <w:r>
        <w:rPr>
          <w:rFonts w:ascii="Times New Roman" w:hAnsi="Times New Roman" w:eastAsia="宋体"/>
        </w:rPr>
        <w:fldChar w:fldCharType="begin"/>
      </w:r>
      <w:r>
        <w:rPr>
          <w:rFonts w:ascii="Times New Roman" w:hAnsi="Times New Roman" w:eastAsia="宋体"/>
        </w:rPr>
        <w:instrText xml:space="preserve"> REF _Ref110415184 \h  \* MERGEFORMAT </w:instrText>
      </w:r>
      <w:r>
        <w:rPr>
          <w:rFonts w:ascii="Times New Roman" w:hAnsi="Times New Roman" w:eastAsia="宋体"/>
        </w:rPr>
        <w:fldChar w:fldCharType="separate"/>
      </w:r>
      <w:r>
        <w:rPr>
          <w:rFonts w:ascii="Times New Roman" w:hAnsi="Times New Roman" w:eastAsia="宋体"/>
        </w:rPr>
        <w:t xml:space="preserve">Figure </w:t>
      </w:r>
      <w:r>
        <w:rPr>
          <w:rFonts w:ascii="Times New Roman" w:hAnsi="Times New Roman" w:eastAsia="宋体"/>
        </w:rPr>
        <w:fldChar w:fldCharType="end"/>
      </w:r>
      <w:r>
        <w:rPr>
          <w:rFonts w:hint="eastAsia" w:ascii="Times New Roman" w:hAnsi="Times New Roman" w:eastAsia="宋体"/>
          <w:lang w:val="en-US"/>
        </w:rPr>
        <w:t xml:space="preserve">1 to </w:t>
      </w:r>
      <w:r>
        <w:rPr>
          <w:rFonts w:ascii="Times New Roman" w:hAnsi="Times New Roman" w:eastAsia="宋体"/>
        </w:rPr>
        <w:t>6 with the PC5 RRC connection related setup/maintenance procedure (if there is) skipped.</w:t>
      </w:r>
    </w:p>
    <w:p>
      <w:pPr>
        <w:pStyle w:val="98"/>
        <w:rPr>
          <w:rFonts w:ascii="Times New Roman" w:hAnsi="Times New Roman" w:eastAsia="宋体"/>
        </w:rPr>
      </w:pP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Conclusion</w:t>
      </w:r>
    </w:p>
    <w:bookmarkEnd w:id="0"/>
    <w:bookmarkEnd w:id="1"/>
    <w:p>
      <w:pPr>
        <w:pStyle w:val="3"/>
        <w:rPr>
          <w:rFonts w:eastAsia="宋体"/>
          <w:b/>
          <w:lang w:val="en-GB" w:eastAsia="zh-CN"/>
        </w:rPr>
      </w:pPr>
      <w:r>
        <w:rPr>
          <w:rFonts w:eastAsia="宋体"/>
          <w:lang w:val="en-GB" w:eastAsia="zh-CN"/>
        </w:rPr>
        <w:t>In this paper, the following observations and proposal are given:</w:t>
      </w:r>
    </w:p>
    <w:p>
      <w:pPr>
        <w:pStyle w:val="170"/>
        <w:numPr>
          <w:ilvl w:val="0"/>
          <w:numId w:val="17"/>
        </w:numPr>
        <w:ind w:left="1701" w:hanging="1701"/>
        <w:rPr>
          <w:rFonts w:ascii="Times New Roman" w:hAnsi="Times New Roman"/>
          <w:lang w:bidi="ar"/>
        </w:rPr>
      </w:pPr>
      <w:r>
        <w:rPr>
          <w:rFonts w:ascii="Times New Roman" w:hAnsi="Times New Roman"/>
          <w:lang w:bidi="ar"/>
        </w:rPr>
        <w:t xml:space="preserve">There is no clear </w:t>
      </w:r>
      <w:r>
        <w:rPr>
          <w:rFonts w:hint="eastAsia" w:ascii="Times New Roman" w:hAnsi="Times New Roman" w:eastAsia="宋体"/>
          <w:lang w:val="en-US" w:eastAsia="zh-CN" w:bidi="ar"/>
        </w:rPr>
        <w:t xml:space="preserve">motivation </w:t>
      </w:r>
      <w:r>
        <w:rPr>
          <w:rFonts w:ascii="Times New Roman" w:hAnsi="Times New Roman"/>
          <w:lang w:bidi="ar"/>
        </w:rPr>
        <w:t>for per UE primary path introduction, which has duplicated functionalities with Primary Cell.</w:t>
      </w:r>
    </w:p>
    <w:p>
      <w:pPr>
        <w:pStyle w:val="170"/>
        <w:numPr>
          <w:ilvl w:val="0"/>
          <w:numId w:val="17"/>
        </w:numPr>
        <w:ind w:left="1701" w:hanging="1701"/>
        <w:rPr>
          <w:rFonts w:ascii="Times New Roman" w:hAnsi="Times New Roman"/>
          <w:lang w:bidi="ar"/>
        </w:rPr>
      </w:pPr>
      <w:r>
        <w:rPr>
          <w:rFonts w:ascii="Times New Roman" w:hAnsi="Times New Roman"/>
          <w:lang w:bidi="ar"/>
        </w:rPr>
        <w:t>SRAP is mostly useful to perform mapping relationship between more than one Remote UE to a Relay UE.</w:t>
      </w:r>
    </w:p>
    <w:p>
      <w:pPr>
        <w:pStyle w:val="170"/>
        <w:numPr>
          <w:ilvl w:val="0"/>
          <w:numId w:val="17"/>
        </w:numPr>
        <w:ind w:left="1701" w:hanging="1701"/>
        <w:rPr>
          <w:rFonts w:ascii="Times New Roman" w:hAnsi="Times New Roman"/>
          <w:lang w:bidi="ar"/>
        </w:rPr>
      </w:pPr>
      <w:r>
        <w:rPr>
          <w:rFonts w:ascii="Times New Roman" w:hAnsi="Times New Roman"/>
          <w:lang w:bidi="ar"/>
        </w:rPr>
        <w:t>For scenario 2, if only the case where one relay UE serves one remote UE is considered, SRAP is not needed between remote UE bearers and relay UE bearers, i.e. always 1-to-1 bearer mapping.</w:t>
      </w:r>
    </w:p>
    <w:p>
      <w:pPr>
        <w:pStyle w:val="3"/>
        <w:ind w:left="1440" w:hanging="1440"/>
        <w:rPr>
          <w:rFonts w:eastAsiaTheme="minorEastAsia"/>
          <w:bCs/>
          <w:lang w:eastAsia="zh-CN"/>
        </w:rPr>
      </w:pPr>
    </w:p>
    <w:p>
      <w:pPr>
        <w:pStyle w:val="3"/>
        <w:ind w:left="1440" w:hanging="1440"/>
        <w:rPr>
          <w:rFonts w:eastAsiaTheme="minorEastAsia"/>
          <w:bCs/>
          <w:lang w:eastAsia="zh-CN"/>
        </w:rPr>
      </w:pPr>
    </w:p>
    <w:p>
      <w:pPr>
        <w:pStyle w:val="3"/>
        <w:ind w:left="1440" w:hanging="1440"/>
        <w:rPr>
          <w:rFonts w:eastAsiaTheme="minorEastAsia"/>
          <w:bCs/>
          <w:lang w:eastAsia="zh-CN"/>
        </w:rPr>
      </w:pPr>
      <w:r>
        <w:rPr>
          <w:rFonts w:eastAsiaTheme="minorEastAsia"/>
          <w:bCs/>
          <w:lang w:eastAsia="zh-CN"/>
        </w:rPr>
        <w:t>And</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 xml:space="preserve">For multi-path scenario 1&amp;2, PCell in remote UE’s Uu link is always the PCell of remote UE, i.e. PCell of relay UE cannot act as PCell of remote UE through indirect link. </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Split RB can be configured for DRB, SRB1 and SRB2, FFS SRB4.</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 xml:space="preserve">Primary path of split SRB1 is always on direct path since PCell </w:t>
      </w:r>
      <w:r>
        <w:rPr>
          <w:rFonts w:hint="eastAsia" w:ascii="Times New Roman" w:hAnsi="Times New Roman" w:eastAsia="宋体"/>
        </w:rPr>
        <w:t xml:space="preserve">is </w:t>
      </w:r>
      <w:r>
        <w:rPr>
          <w:rFonts w:ascii="Times New Roman" w:hAnsi="Times New Roman" w:eastAsia="宋体"/>
        </w:rPr>
        <w:t>always on Uu. FFS for split SRB2.</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Primary path of split DRB can be configured using legacy “primaryPath” field, i.e. either direct path or indirect path.</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Remote UE declares RLF based on the failure occurrence on the primary path of SRB1 only.</w:t>
      </w:r>
    </w:p>
    <w:p>
      <w:pPr>
        <w:pStyle w:val="98"/>
        <w:numPr>
          <w:ilvl w:val="0"/>
          <w:numId w:val="18"/>
        </w:numPr>
        <w:tabs>
          <w:tab w:val="clear" w:pos="1304"/>
        </w:tabs>
        <w:ind w:left="1701" w:hanging="1701"/>
        <w:rPr>
          <w:rFonts w:ascii="Times New Roman" w:hAnsi="Times New Roman" w:eastAsia="宋体"/>
        </w:rPr>
      </w:pPr>
      <w:r>
        <w:rPr>
          <w:rFonts w:hint="eastAsia" w:ascii="Times New Roman" w:hAnsi="Times New Roman" w:eastAsia="宋体"/>
        </w:rPr>
        <w:t xml:space="preserve">For scenario 2, if only the case where </w:t>
      </w:r>
      <w:r>
        <w:rPr>
          <w:rFonts w:ascii="Times New Roman" w:hAnsi="Times New Roman" w:eastAsia="宋体"/>
        </w:rPr>
        <w:t>one relay UE serves one remote UE is considered, SRAP is not needed between remote UE bearers and relay UE bearers, i.e. always 1-to-1 bearer mapping.</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 xml:space="preserve">For a MP split bearer in scenario 2, one PDCP entity at the remote UE is configured with one direct Uu RLC channel and one indirect </w:t>
      </w:r>
      <w:r>
        <w:rPr>
          <w:rFonts w:hint="eastAsia" w:ascii="Times New Roman" w:hAnsi="Times New Roman" w:eastAsia="宋体"/>
        </w:rPr>
        <w:t>non-standardized</w:t>
      </w:r>
      <w:r>
        <w:rPr>
          <w:rFonts w:ascii="Times New Roman" w:hAnsi="Times New Roman" w:eastAsia="宋体"/>
        </w:rPr>
        <w:t xml:space="preserve"> channel.</w:t>
      </w:r>
    </w:p>
    <w:p>
      <w:pPr>
        <w:pStyle w:val="98"/>
        <w:numPr>
          <w:ilvl w:val="0"/>
          <w:numId w:val="13"/>
        </w:numPr>
        <w:tabs>
          <w:tab w:val="clear" w:pos="1304"/>
          <w:tab w:val="clear" w:pos="1701"/>
        </w:tabs>
        <w:adjustRightInd/>
        <w:textAlignment w:val="auto"/>
        <w:rPr>
          <w:rFonts w:ascii="Times New Roman" w:hAnsi="Times New Roman" w:eastAsia="宋体"/>
        </w:rPr>
      </w:pPr>
      <w:r>
        <w:rPr>
          <w:rFonts w:ascii="Times New Roman" w:hAnsi="Times New Roman" w:eastAsia="宋体"/>
        </w:rPr>
        <w:t xml:space="preserve">For upstream, a PDCP entity delivers to a Uu RLC entity and a </w:t>
      </w:r>
      <w:r>
        <w:rPr>
          <w:rFonts w:hint="eastAsia" w:ascii="Times New Roman" w:hAnsi="Times New Roman" w:eastAsia="宋体"/>
        </w:rPr>
        <w:t xml:space="preserve">non-standardized </w:t>
      </w:r>
      <w:r>
        <w:rPr>
          <w:rFonts w:ascii="Times New Roman" w:hAnsi="Times New Roman" w:eastAsia="宋体"/>
        </w:rPr>
        <w:t xml:space="preserve">entity with one-to-one mapping between remote UE E2E RB and </w:t>
      </w:r>
      <w:r>
        <w:rPr>
          <w:rFonts w:hint="eastAsia" w:ascii="Times New Roman" w:hAnsi="Times New Roman" w:eastAsia="宋体"/>
        </w:rPr>
        <w:t>relay UE RB</w:t>
      </w:r>
      <w:r>
        <w:rPr>
          <w:rFonts w:ascii="Times New Roman" w:hAnsi="Times New Roman" w:eastAsia="宋体"/>
        </w:rPr>
        <w:t>.</w:t>
      </w:r>
    </w:p>
    <w:p>
      <w:pPr>
        <w:pStyle w:val="98"/>
        <w:numPr>
          <w:ilvl w:val="0"/>
          <w:numId w:val="13"/>
        </w:numPr>
        <w:tabs>
          <w:tab w:val="clear" w:pos="1304"/>
          <w:tab w:val="clear" w:pos="1701"/>
        </w:tabs>
        <w:adjustRightInd/>
        <w:textAlignment w:val="auto"/>
        <w:rPr>
          <w:rFonts w:ascii="Times New Roman" w:hAnsi="Times New Roman" w:eastAsia="宋体"/>
        </w:rPr>
      </w:pPr>
      <w:r>
        <w:rPr>
          <w:rFonts w:ascii="Times New Roman" w:hAnsi="Times New Roman" w:eastAsia="宋体"/>
        </w:rPr>
        <w:t>For downstream, a PDCP entity receives from a Uu RLC entity and a</w:t>
      </w:r>
      <w:r>
        <w:rPr>
          <w:rFonts w:hint="eastAsia" w:ascii="Times New Roman" w:hAnsi="Times New Roman" w:eastAsia="宋体"/>
        </w:rPr>
        <w:t xml:space="preserve"> non-standardized</w:t>
      </w:r>
      <w:r>
        <w:rPr>
          <w:rFonts w:ascii="Times New Roman" w:hAnsi="Times New Roman" w:eastAsia="宋体"/>
        </w:rPr>
        <w:t xml:space="preserve"> entity with one-to-one mapping between remote UE E2E RB and </w:t>
      </w:r>
      <w:r>
        <w:rPr>
          <w:rFonts w:hint="eastAsia" w:ascii="Times New Roman" w:hAnsi="Times New Roman" w:eastAsia="宋体"/>
        </w:rPr>
        <w:t>relay UE RB</w:t>
      </w:r>
      <w:r>
        <w:rPr>
          <w:rFonts w:ascii="Times New Roman" w:hAnsi="Times New Roman" w:eastAsia="宋体"/>
        </w:rPr>
        <w:t>.</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 xml:space="preserve">For supporting Case A in Scenario 1, RAN2 to consider the procedure illustrated in </w:t>
      </w:r>
      <w:r>
        <w:rPr>
          <w:rFonts w:ascii="Times New Roman" w:hAnsi="Times New Roman" w:eastAsia="宋体"/>
        </w:rPr>
        <w:fldChar w:fldCharType="begin"/>
      </w:r>
      <w:r>
        <w:rPr>
          <w:rFonts w:ascii="Times New Roman" w:hAnsi="Times New Roman" w:eastAsia="宋体"/>
        </w:rPr>
        <w:instrText xml:space="preserve"> REF _Ref110415184 \h  \* MERGEFORMAT </w:instrText>
      </w:r>
      <w:r>
        <w:rPr>
          <w:rFonts w:ascii="Times New Roman" w:hAnsi="Times New Roman" w:eastAsia="宋体"/>
        </w:rPr>
        <w:fldChar w:fldCharType="separate"/>
      </w:r>
      <w:r>
        <w:rPr>
          <w:rFonts w:ascii="Times New Roman" w:hAnsi="Times New Roman" w:eastAsia="宋体"/>
        </w:rPr>
        <w:t xml:space="preserve">Figure </w:t>
      </w:r>
      <w:r>
        <w:rPr>
          <w:rFonts w:ascii="Times New Roman" w:hAnsi="Times New Roman" w:eastAsia="宋体"/>
        </w:rPr>
        <w:fldChar w:fldCharType="end"/>
      </w:r>
      <w:r>
        <w:rPr>
          <w:rFonts w:ascii="Times New Roman" w:hAnsi="Times New Roman" w:eastAsia="宋体"/>
        </w:rPr>
        <w:t>1.</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For supporting Case B in Scenario 1, RAN2 to consider the procedure illustrated in Figure 2</w:t>
      </w:r>
      <w:r>
        <w:rPr>
          <w:rFonts w:hint="eastAsia" w:ascii="Times New Roman" w:hAnsi="Times New Roman" w:eastAsia="宋体"/>
        </w:rPr>
        <w:t>.</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For supporting Case C in Scenario 1, RAN2 to consider the procedure illustrated in Figure 3.</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For supporting Case D in Scenario 1, RAN2 to consider the procedure illustrated in Figure 4.</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For supporting Case E in Scenario 1, RAN2 to consider the procedure illustrated in Figure 5.</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For supporting Case G in Scenario 1, RAN2 to consider the procedure illustrated in Figure 6.</w:t>
      </w:r>
    </w:p>
    <w:p>
      <w:pPr>
        <w:pStyle w:val="98"/>
        <w:numPr>
          <w:ilvl w:val="0"/>
          <w:numId w:val="18"/>
        </w:numPr>
        <w:tabs>
          <w:tab w:val="clear" w:pos="1304"/>
        </w:tabs>
        <w:ind w:left="1701" w:hanging="1701"/>
        <w:rPr>
          <w:rFonts w:ascii="Times New Roman" w:hAnsi="Times New Roman" w:eastAsia="宋体"/>
        </w:rPr>
      </w:pPr>
      <w:r>
        <w:rPr>
          <w:rFonts w:ascii="Times New Roman" w:hAnsi="Times New Roman" w:eastAsia="宋体"/>
        </w:rPr>
        <w:t xml:space="preserve">For supporting Case A, B, C, D, E and G in Scenario 2, RAN2 to consider the respective corresponding procedures illustrated in </w:t>
      </w:r>
      <w:r>
        <w:rPr>
          <w:rFonts w:ascii="Times New Roman" w:hAnsi="Times New Roman" w:eastAsia="宋体"/>
        </w:rPr>
        <w:fldChar w:fldCharType="begin"/>
      </w:r>
      <w:r>
        <w:rPr>
          <w:rFonts w:ascii="Times New Roman" w:hAnsi="Times New Roman" w:eastAsia="宋体"/>
        </w:rPr>
        <w:instrText xml:space="preserve"> REF _Ref110415184 \h  \* MERGEFORMAT </w:instrText>
      </w:r>
      <w:r>
        <w:rPr>
          <w:rFonts w:ascii="Times New Roman" w:hAnsi="Times New Roman" w:eastAsia="宋体"/>
        </w:rPr>
        <w:fldChar w:fldCharType="separate"/>
      </w:r>
      <w:r>
        <w:rPr>
          <w:rFonts w:ascii="Times New Roman" w:hAnsi="Times New Roman" w:eastAsia="宋体"/>
        </w:rPr>
        <w:t xml:space="preserve">Figure </w:t>
      </w:r>
      <w:r>
        <w:rPr>
          <w:rFonts w:ascii="Times New Roman" w:hAnsi="Times New Roman" w:eastAsia="宋体"/>
        </w:rPr>
        <w:fldChar w:fldCharType="end"/>
      </w:r>
      <w:r>
        <w:rPr>
          <w:rFonts w:hint="eastAsia" w:ascii="Times New Roman" w:hAnsi="Times New Roman" w:eastAsia="宋体"/>
        </w:rPr>
        <w:t xml:space="preserve">1 to </w:t>
      </w:r>
      <w:r>
        <w:rPr>
          <w:rFonts w:ascii="Times New Roman" w:hAnsi="Times New Roman" w:eastAsia="宋体"/>
        </w:rPr>
        <w:t>6 with the PC5 RRC connection related setup/maintenance procedure (if there is) skipped.</w:t>
      </w:r>
    </w:p>
    <w:p>
      <w:pPr>
        <w:pStyle w:val="3"/>
        <w:ind w:left="1440" w:hanging="1440"/>
        <w:rPr>
          <w:rFonts w:eastAsiaTheme="minorEastAsia"/>
          <w:bCs/>
          <w:lang w:eastAsia="zh-CN"/>
        </w:rPr>
      </w:pPr>
    </w:p>
    <w:p>
      <w:pPr>
        <w:pStyle w:val="3"/>
        <w:ind w:left="1440" w:hanging="1440"/>
        <w:rPr>
          <w:rFonts w:eastAsia="宋体"/>
          <w:b/>
          <w:lang w:eastAsia="zh-CN"/>
        </w:rPr>
      </w:pPr>
      <w:r>
        <w:rPr>
          <w:bCs/>
        </w:rPr>
        <w:br w:type="page"/>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pPr>
        <w:numPr>
          <w:ilvl w:val="0"/>
          <w:numId w:val="19"/>
        </w:numPr>
        <w:rPr>
          <w:rFonts w:eastAsia="宋体"/>
          <w:color w:val="000000"/>
          <w:lang w:eastAsia="zh-CN"/>
        </w:rPr>
      </w:pPr>
      <w:r>
        <w:rPr>
          <w:rFonts w:eastAsia="宋体"/>
          <w:color w:val="000000"/>
          <w:lang w:eastAsia="zh-CN"/>
        </w:rPr>
        <w:t>R2-2210027, [Post119-e][408][Relay] Path operations in multi-path relaying (LG)</w:t>
      </w:r>
    </w:p>
    <w:p>
      <w:pPr>
        <w:pStyle w:val="3"/>
        <w:rPr>
          <w:lang w:val="en-GB" w:eastAsia="ja-JP"/>
        </w:rPr>
      </w:pP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C0AD5"/>
    <w:multiLevelType w:val="multilevel"/>
    <w:tmpl w:val="089C0AD5"/>
    <w:lvl w:ilvl="0" w:tentative="0">
      <w:start w:val="4"/>
      <w:numFmt w:val="bullet"/>
      <w:lvlText w:val="-"/>
      <w:lvlJc w:val="left"/>
      <w:pPr>
        <w:ind w:left="360" w:hanging="360"/>
      </w:pPr>
      <w:rPr>
        <w:rFonts w:hint="default" w:ascii="Calibri" w:hAnsi="Calibri" w:eastAsia="Times New Roman"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0B881709"/>
    <w:multiLevelType w:val="multilevel"/>
    <w:tmpl w:val="0B881709"/>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
    <w:nsid w:val="11494BD5"/>
    <w:multiLevelType w:val="multilevel"/>
    <w:tmpl w:val="11494BD5"/>
    <w:lvl w:ilvl="0" w:tentative="0">
      <w:start w:val="1"/>
      <w:numFmt w:val="decimal"/>
      <w:lvlText w:val="Observation %1"/>
      <w:lvlJc w:val="left"/>
      <w:pPr>
        <w:ind w:left="990"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Letter"/>
      <w:lvlText w:val="%3)"/>
      <w:lvlJc w:val="lef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2B44318"/>
    <w:multiLevelType w:val="multilevel"/>
    <w:tmpl w:val="12B44318"/>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F30312"/>
    <w:multiLevelType w:val="multilevel"/>
    <w:tmpl w:val="26F30312"/>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86F6677"/>
    <w:multiLevelType w:val="multilevel"/>
    <w:tmpl w:val="286F6677"/>
    <w:lvl w:ilvl="0" w:tentative="0">
      <w:start w:val="0"/>
      <w:numFmt w:val="bullet"/>
      <w:lvlText w:val="-"/>
      <w:lvlJc w:val="left"/>
      <w:pPr>
        <w:ind w:left="1069" w:hanging="360"/>
      </w:pPr>
      <w:rPr>
        <w:rFonts w:hint="default" w:ascii="Times New Roman" w:hAnsi="Times New Roman" w:eastAsia="Times New Roman" w:cs="Times New Roman"/>
      </w:rPr>
    </w:lvl>
    <w:lvl w:ilvl="1" w:tentative="0">
      <w:start w:val="1"/>
      <w:numFmt w:val="bullet"/>
      <w:lvlText w:val="o"/>
      <w:lvlJc w:val="left"/>
      <w:pPr>
        <w:ind w:left="1789" w:hanging="360"/>
      </w:pPr>
      <w:rPr>
        <w:rFonts w:hint="default" w:ascii="Courier New" w:hAnsi="Courier New" w:cs="Courier New"/>
      </w:rPr>
    </w:lvl>
    <w:lvl w:ilvl="2" w:tentative="0">
      <w:start w:val="1"/>
      <w:numFmt w:val="bullet"/>
      <w:lvlText w:val=""/>
      <w:lvlJc w:val="left"/>
      <w:pPr>
        <w:ind w:left="2509" w:hanging="360"/>
      </w:pPr>
      <w:rPr>
        <w:rFonts w:hint="default" w:ascii="Wingdings" w:hAnsi="Wingdings"/>
      </w:rPr>
    </w:lvl>
    <w:lvl w:ilvl="3" w:tentative="0">
      <w:start w:val="1"/>
      <w:numFmt w:val="bullet"/>
      <w:lvlText w:val=""/>
      <w:lvlJc w:val="left"/>
      <w:pPr>
        <w:ind w:left="3229" w:hanging="360"/>
      </w:pPr>
      <w:rPr>
        <w:rFonts w:hint="default" w:ascii="Symbol" w:hAnsi="Symbol"/>
      </w:rPr>
    </w:lvl>
    <w:lvl w:ilvl="4" w:tentative="0">
      <w:start w:val="1"/>
      <w:numFmt w:val="bullet"/>
      <w:lvlText w:val="o"/>
      <w:lvlJc w:val="left"/>
      <w:pPr>
        <w:ind w:left="3949" w:hanging="360"/>
      </w:pPr>
      <w:rPr>
        <w:rFonts w:hint="default" w:ascii="Courier New" w:hAnsi="Courier New" w:cs="Courier New"/>
      </w:rPr>
    </w:lvl>
    <w:lvl w:ilvl="5" w:tentative="0">
      <w:start w:val="1"/>
      <w:numFmt w:val="bullet"/>
      <w:lvlText w:val=""/>
      <w:lvlJc w:val="left"/>
      <w:pPr>
        <w:ind w:left="4669" w:hanging="360"/>
      </w:pPr>
      <w:rPr>
        <w:rFonts w:hint="default" w:ascii="Wingdings" w:hAnsi="Wingdings"/>
      </w:rPr>
    </w:lvl>
    <w:lvl w:ilvl="6" w:tentative="0">
      <w:start w:val="1"/>
      <w:numFmt w:val="bullet"/>
      <w:lvlText w:val=""/>
      <w:lvlJc w:val="left"/>
      <w:pPr>
        <w:ind w:left="5389" w:hanging="360"/>
      </w:pPr>
      <w:rPr>
        <w:rFonts w:hint="default" w:ascii="Symbol" w:hAnsi="Symbol"/>
      </w:rPr>
    </w:lvl>
    <w:lvl w:ilvl="7" w:tentative="0">
      <w:start w:val="1"/>
      <w:numFmt w:val="bullet"/>
      <w:lvlText w:val="o"/>
      <w:lvlJc w:val="left"/>
      <w:pPr>
        <w:ind w:left="6109" w:hanging="360"/>
      </w:pPr>
      <w:rPr>
        <w:rFonts w:hint="default" w:ascii="Courier New" w:hAnsi="Courier New" w:cs="Courier New"/>
      </w:rPr>
    </w:lvl>
    <w:lvl w:ilvl="8" w:tentative="0">
      <w:start w:val="1"/>
      <w:numFmt w:val="bullet"/>
      <w:lvlText w:val=""/>
      <w:lvlJc w:val="left"/>
      <w:pPr>
        <w:ind w:left="6829" w:hanging="360"/>
      </w:pPr>
      <w:rPr>
        <w:rFonts w:hint="default" w:ascii="Wingdings" w:hAnsi="Wingdings"/>
      </w:rPr>
    </w:lvl>
  </w:abstractNum>
  <w:abstractNum w:abstractNumId="6">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7">
    <w:nsid w:val="438D2EC0"/>
    <w:multiLevelType w:val="multilevel"/>
    <w:tmpl w:val="438D2EC0"/>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4801B675"/>
    <w:multiLevelType w:val="singleLevel"/>
    <w:tmpl w:val="4801B675"/>
    <w:lvl w:ilvl="0" w:tentative="0">
      <w:start w:val="1"/>
      <w:numFmt w:val="bullet"/>
      <w:lvlText w:val=""/>
      <w:lvlJc w:val="left"/>
      <w:pPr>
        <w:tabs>
          <w:tab w:val="left" w:pos="420"/>
        </w:tabs>
        <w:ind w:left="840" w:hanging="420"/>
      </w:pPr>
      <w:rPr>
        <w:rFonts w:hint="default" w:ascii="Wingdings" w:hAnsi="Wingdings"/>
      </w:rPr>
    </w:lvl>
  </w:abstractNum>
  <w:abstractNum w:abstractNumId="9">
    <w:nsid w:val="481A453D"/>
    <w:multiLevelType w:val="multilevel"/>
    <w:tmpl w:val="481A453D"/>
    <w:lvl w:ilvl="0" w:tentative="0">
      <w:start w:val="1"/>
      <w:numFmt w:val="decimal"/>
      <w:lvlText w:val="Observation %1"/>
      <w:lvlJc w:val="left"/>
      <w:pPr>
        <w:ind w:left="990"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Letter"/>
      <w:lvlText w:val="%3)"/>
      <w:lvlJc w:val="lef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E5A2278"/>
    <w:multiLevelType w:val="multilevel"/>
    <w:tmpl w:val="4E5A22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5C3259E"/>
    <w:multiLevelType w:val="multilevel"/>
    <w:tmpl w:val="65C3259E"/>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4">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5">
    <w:nsid w:val="6EAC0A6D"/>
    <w:multiLevelType w:val="multilevel"/>
    <w:tmpl w:val="6EAC0A6D"/>
    <w:lvl w:ilvl="0" w:tentative="0">
      <w:start w:val="0"/>
      <w:numFmt w:val="bullet"/>
      <w:lvlText w:val="-"/>
      <w:lvlJc w:val="left"/>
      <w:pPr>
        <w:ind w:left="2061" w:hanging="360"/>
      </w:pPr>
      <w:rPr>
        <w:rFonts w:hint="default" w:ascii="Times New Roman" w:hAnsi="Times New Roman" w:eastAsia="Times New Roman" w:cs="Times New Roman"/>
      </w:rPr>
    </w:lvl>
    <w:lvl w:ilvl="1" w:tentative="0">
      <w:start w:val="1"/>
      <w:numFmt w:val="bullet"/>
      <w:lvlText w:val="o"/>
      <w:lvlJc w:val="left"/>
      <w:pPr>
        <w:ind w:left="2781" w:hanging="360"/>
      </w:pPr>
      <w:rPr>
        <w:rFonts w:hint="default" w:ascii="Courier New" w:hAnsi="Courier New" w:cs="Courier New"/>
      </w:rPr>
    </w:lvl>
    <w:lvl w:ilvl="2" w:tentative="0">
      <w:start w:val="1"/>
      <w:numFmt w:val="bullet"/>
      <w:lvlText w:val=""/>
      <w:lvlJc w:val="left"/>
      <w:pPr>
        <w:ind w:left="3501" w:hanging="360"/>
      </w:pPr>
      <w:rPr>
        <w:rFonts w:hint="default" w:ascii="Wingdings" w:hAnsi="Wingdings"/>
      </w:rPr>
    </w:lvl>
    <w:lvl w:ilvl="3" w:tentative="0">
      <w:start w:val="1"/>
      <w:numFmt w:val="bullet"/>
      <w:lvlText w:val=""/>
      <w:lvlJc w:val="left"/>
      <w:pPr>
        <w:ind w:left="4221" w:hanging="360"/>
      </w:pPr>
      <w:rPr>
        <w:rFonts w:hint="default" w:ascii="Symbol" w:hAnsi="Symbol"/>
      </w:rPr>
    </w:lvl>
    <w:lvl w:ilvl="4" w:tentative="0">
      <w:start w:val="1"/>
      <w:numFmt w:val="bullet"/>
      <w:lvlText w:val="o"/>
      <w:lvlJc w:val="left"/>
      <w:pPr>
        <w:ind w:left="4941" w:hanging="360"/>
      </w:pPr>
      <w:rPr>
        <w:rFonts w:hint="default" w:ascii="Courier New" w:hAnsi="Courier New" w:cs="Courier New"/>
      </w:rPr>
    </w:lvl>
    <w:lvl w:ilvl="5" w:tentative="0">
      <w:start w:val="1"/>
      <w:numFmt w:val="bullet"/>
      <w:lvlText w:val=""/>
      <w:lvlJc w:val="left"/>
      <w:pPr>
        <w:ind w:left="5661" w:hanging="360"/>
      </w:pPr>
      <w:rPr>
        <w:rFonts w:hint="default" w:ascii="Wingdings" w:hAnsi="Wingdings"/>
      </w:rPr>
    </w:lvl>
    <w:lvl w:ilvl="6" w:tentative="0">
      <w:start w:val="1"/>
      <w:numFmt w:val="bullet"/>
      <w:lvlText w:val=""/>
      <w:lvlJc w:val="left"/>
      <w:pPr>
        <w:ind w:left="6381" w:hanging="360"/>
      </w:pPr>
      <w:rPr>
        <w:rFonts w:hint="default" w:ascii="Symbol" w:hAnsi="Symbol"/>
      </w:rPr>
    </w:lvl>
    <w:lvl w:ilvl="7" w:tentative="0">
      <w:start w:val="1"/>
      <w:numFmt w:val="bullet"/>
      <w:lvlText w:val="o"/>
      <w:lvlJc w:val="left"/>
      <w:pPr>
        <w:ind w:left="7101" w:hanging="360"/>
      </w:pPr>
      <w:rPr>
        <w:rFonts w:hint="default" w:ascii="Courier New" w:hAnsi="Courier New" w:cs="Courier New"/>
      </w:rPr>
    </w:lvl>
    <w:lvl w:ilvl="8" w:tentative="0">
      <w:start w:val="1"/>
      <w:numFmt w:val="bullet"/>
      <w:lvlText w:val=""/>
      <w:lvlJc w:val="left"/>
      <w:pPr>
        <w:ind w:left="7821" w:hanging="360"/>
      </w:pPr>
      <w:rPr>
        <w:rFonts w:hint="default" w:ascii="Wingdings" w:hAnsi="Wingdings"/>
      </w:rPr>
    </w:lvl>
  </w:abstractNum>
  <w:abstractNum w:abstractNumId="16">
    <w:nsid w:val="70146DC0"/>
    <w:multiLevelType w:val="multilevel"/>
    <w:tmpl w:val="70146DC0"/>
    <w:lvl w:ilvl="0" w:tentative="0">
      <w:start w:val="1"/>
      <w:numFmt w:val="bullet"/>
      <w:pStyle w:val="102"/>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36D6E2A"/>
    <w:multiLevelType w:val="multilevel"/>
    <w:tmpl w:val="736D6E2A"/>
    <w:lvl w:ilvl="0" w:tentative="0">
      <w:start w:val="1"/>
      <w:numFmt w:val="decimal"/>
      <w:pStyle w:val="29"/>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7"/>
  </w:num>
  <w:num w:numId="2">
    <w:abstractNumId w:val="12"/>
  </w:num>
  <w:num w:numId="3">
    <w:abstractNumId w:val="6"/>
  </w:num>
  <w:num w:numId="4">
    <w:abstractNumId w:val="10"/>
  </w:num>
  <w:num w:numId="5">
    <w:abstractNumId w:val="16"/>
  </w:num>
  <w:num w:numId="6">
    <w:abstractNumId w:val="14"/>
  </w:num>
  <w:num w:numId="7">
    <w:abstractNumId w:val="7"/>
  </w:num>
  <w:num w:numId="8">
    <w:abstractNumId w:val="11"/>
  </w:num>
  <w:num w:numId="9">
    <w:abstractNumId w:val="4"/>
  </w:num>
  <w:num w:numId="10">
    <w:abstractNumId w:val="2"/>
  </w:num>
  <w:num w:numId="11">
    <w:abstractNumId w:val="13"/>
  </w:num>
  <w:num w:numId="12">
    <w:abstractNumId w:val="0"/>
  </w:num>
  <w:num w:numId="13">
    <w:abstractNumId w:val="15"/>
  </w:num>
  <w:num w:numId="14">
    <w:abstractNumId w:val="3"/>
  </w:num>
  <w:num w:numId="15">
    <w:abstractNumId w:val="5"/>
  </w:num>
  <w:num w:numId="16">
    <w:abstractNumId w:val="8"/>
  </w:num>
  <w:num w:numId="17">
    <w:abstractNumId w:val="9"/>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8"/>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A97"/>
    <w:rsid w:val="00030BD6"/>
    <w:rsid w:val="00030DFC"/>
    <w:rsid w:val="0003234F"/>
    <w:rsid w:val="000325F7"/>
    <w:rsid w:val="000325FA"/>
    <w:rsid w:val="00032F36"/>
    <w:rsid w:val="000332EC"/>
    <w:rsid w:val="000338A4"/>
    <w:rsid w:val="00033ACC"/>
    <w:rsid w:val="00033B0F"/>
    <w:rsid w:val="00033D65"/>
    <w:rsid w:val="00034864"/>
    <w:rsid w:val="00035C55"/>
    <w:rsid w:val="00035CBD"/>
    <w:rsid w:val="00035E8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F7C"/>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1D8"/>
    <w:rsid w:val="00077878"/>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5FE1"/>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E27"/>
    <w:rsid w:val="00097EAD"/>
    <w:rsid w:val="000A02C2"/>
    <w:rsid w:val="000A07A7"/>
    <w:rsid w:val="000A09D3"/>
    <w:rsid w:val="000A0D04"/>
    <w:rsid w:val="000A18F9"/>
    <w:rsid w:val="000A1A4E"/>
    <w:rsid w:val="000A1BC9"/>
    <w:rsid w:val="000A2083"/>
    <w:rsid w:val="000A2B56"/>
    <w:rsid w:val="000A2BFF"/>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7FD"/>
    <w:rsid w:val="000C2FA3"/>
    <w:rsid w:val="000C3170"/>
    <w:rsid w:val="000C31B8"/>
    <w:rsid w:val="000C345D"/>
    <w:rsid w:val="000C3CFF"/>
    <w:rsid w:val="000C472E"/>
    <w:rsid w:val="000C4D73"/>
    <w:rsid w:val="000C4D87"/>
    <w:rsid w:val="000C515A"/>
    <w:rsid w:val="000C6024"/>
    <w:rsid w:val="000C62D9"/>
    <w:rsid w:val="000C6385"/>
    <w:rsid w:val="000C6AD0"/>
    <w:rsid w:val="000C73A4"/>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3ED6"/>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3170"/>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DA2"/>
    <w:rsid w:val="00121F6C"/>
    <w:rsid w:val="00122469"/>
    <w:rsid w:val="00122ABA"/>
    <w:rsid w:val="001233A1"/>
    <w:rsid w:val="00123B33"/>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A97"/>
    <w:rsid w:val="001C2342"/>
    <w:rsid w:val="001C235F"/>
    <w:rsid w:val="001C2710"/>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79F"/>
    <w:rsid w:val="00203BDA"/>
    <w:rsid w:val="00203C89"/>
    <w:rsid w:val="0020416E"/>
    <w:rsid w:val="002043AC"/>
    <w:rsid w:val="0020540C"/>
    <w:rsid w:val="00205882"/>
    <w:rsid w:val="00205CD7"/>
    <w:rsid w:val="0020655B"/>
    <w:rsid w:val="00206596"/>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0FD"/>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140"/>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09DB"/>
    <w:rsid w:val="00271179"/>
    <w:rsid w:val="0027121D"/>
    <w:rsid w:val="002717A3"/>
    <w:rsid w:val="00272414"/>
    <w:rsid w:val="002726CB"/>
    <w:rsid w:val="002728C9"/>
    <w:rsid w:val="00272FCA"/>
    <w:rsid w:val="0027359C"/>
    <w:rsid w:val="00273AA1"/>
    <w:rsid w:val="00273C79"/>
    <w:rsid w:val="00274054"/>
    <w:rsid w:val="00274641"/>
    <w:rsid w:val="002746C8"/>
    <w:rsid w:val="002747EF"/>
    <w:rsid w:val="00274AB7"/>
    <w:rsid w:val="00274FDD"/>
    <w:rsid w:val="00275037"/>
    <w:rsid w:val="00275207"/>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BBA"/>
    <w:rsid w:val="002C5D62"/>
    <w:rsid w:val="002C6104"/>
    <w:rsid w:val="002C6318"/>
    <w:rsid w:val="002C6675"/>
    <w:rsid w:val="002C6865"/>
    <w:rsid w:val="002C6DF7"/>
    <w:rsid w:val="002C7649"/>
    <w:rsid w:val="002C774A"/>
    <w:rsid w:val="002C7B96"/>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043"/>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9D3"/>
    <w:rsid w:val="00332DB3"/>
    <w:rsid w:val="00332F39"/>
    <w:rsid w:val="00334173"/>
    <w:rsid w:val="003343AA"/>
    <w:rsid w:val="0033494C"/>
    <w:rsid w:val="003359D0"/>
    <w:rsid w:val="00335C6B"/>
    <w:rsid w:val="00335D9C"/>
    <w:rsid w:val="00335FD9"/>
    <w:rsid w:val="00335FEC"/>
    <w:rsid w:val="0033600D"/>
    <w:rsid w:val="003364B0"/>
    <w:rsid w:val="0033660F"/>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507"/>
    <w:rsid w:val="0035372B"/>
    <w:rsid w:val="003538E6"/>
    <w:rsid w:val="00353AAB"/>
    <w:rsid w:val="003543CC"/>
    <w:rsid w:val="003546D9"/>
    <w:rsid w:val="00354B35"/>
    <w:rsid w:val="003555FB"/>
    <w:rsid w:val="00355836"/>
    <w:rsid w:val="00355BC7"/>
    <w:rsid w:val="00355EDA"/>
    <w:rsid w:val="0035653C"/>
    <w:rsid w:val="00356615"/>
    <w:rsid w:val="00356914"/>
    <w:rsid w:val="00357132"/>
    <w:rsid w:val="00357B3B"/>
    <w:rsid w:val="00357F68"/>
    <w:rsid w:val="003600E6"/>
    <w:rsid w:val="00360649"/>
    <w:rsid w:val="003607BB"/>
    <w:rsid w:val="00360AC3"/>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6731"/>
    <w:rsid w:val="00366D27"/>
    <w:rsid w:val="003675B5"/>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0821"/>
    <w:rsid w:val="003810B1"/>
    <w:rsid w:val="0038176D"/>
    <w:rsid w:val="003817C3"/>
    <w:rsid w:val="00382341"/>
    <w:rsid w:val="00382699"/>
    <w:rsid w:val="003835FA"/>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C4"/>
    <w:rsid w:val="0039779E"/>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5C2"/>
    <w:rsid w:val="003C07AE"/>
    <w:rsid w:val="003C09E8"/>
    <w:rsid w:val="003C0C68"/>
    <w:rsid w:val="003C0FE1"/>
    <w:rsid w:val="003C24DA"/>
    <w:rsid w:val="003C3267"/>
    <w:rsid w:val="003C3403"/>
    <w:rsid w:val="003C362D"/>
    <w:rsid w:val="003C39CD"/>
    <w:rsid w:val="003C3D45"/>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BAD"/>
    <w:rsid w:val="00421F83"/>
    <w:rsid w:val="004223DF"/>
    <w:rsid w:val="00422847"/>
    <w:rsid w:val="00422878"/>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738"/>
    <w:rsid w:val="00437C30"/>
    <w:rsid w:val="00437CE5"/>
    <w:rsid w:val="00437F16"/>
    <w:rsid w:val="004402C0"/>
    <w:rsid w:val="004410CA"/>
    <w:rsid w:val="004413F4"/>
    <w:rsid w:val="0044145D"/>
    <w:rsid w:val="004418F2"/>
    <w:rsid w:val="00441D12"/>
    <w:rsid w:val="00441FF3"/>
    <w:rsid w:val="00442400"/>
    <w:rsid w:val="00442C2B"/>
    <w:rsid w:val="00443283"/>
    <w:rsid w:val="00443882"/>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1D64"/>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51FE"/>
    <w:rsid w:val="004D581D"/>
    <w:rsid w:val="004D5867"/>
    <w:rsid w:val="004D59CE"/>
    <w:rsid w:val="004D5C30"/>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170"/>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28A"/>
    <w:rsid w:val="004F337C"/>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4F04"/>
    <w:rsid w:val="00525CCE"/>
    <w:rsid w:val="00525DB8"/>
    <w:rsid w:val="0052608E"/>
    <w:rsid w:val="00526220"/>
    <w:rsid w:val="005264DA"/>
    <w:rsid w:val="00526A86"/>
    <w:rsid w:val="00526ADD"/>
    <w:rsid w:val="00526DD2"/>
    <w:rsid w:val="005270AA"/>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319A"/>
    <w:rsid w:val="00543212"/>
    <w:rsid w:val="0054367B"/>
    <w:rsid w:val="00543809"/>
    <w:rsid w:val="00543B88"/>
    <w:rsid w:val="00543C53"/>
    <w:rsid w:val="00543ED2"/>
    <w:rsid w:val="00544903"/>
    <w:rsid w:val="00544F2D"/>
    <w:rsid w:val="00544FC5"/>
    <w:rsid w:val="005453A8"/>
    <w:rsid w:val="00545EC5"/>
    <w:rsid w:val="00546680"/>
    <w:rsid w:val="00546CB6"/>
    <w:rsid w:val="005471BF"/>
    <w:rsid w:val="005472A9"/>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8760C"/>
    <w:rsid w:val="00590A99"/>
    <w:rsid w:val="00590E36"/>
    <w:rsid w:val="00590F71"/>
    <w:rsid w:val="00590FFB"/>
    <w:rsid w:val="00591FF0"/>
    <w:rsid w:val="00592518"/>
    <w:rsid w:val="00592632"/>
    <w:rsid w:val="005933B5"/>
    <w:rsid w:val="00593540"/>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1C72"/>
    <w:rsid w:val="005D2007"/>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BF6"/>
    <w:rsid w:val="005F0EA7"/>
    <w:rsid w:val="005F0F5F"/>
    <w:rsid w:val="005F184F"/>
    <w:rsid w:val="005F1B1A"/>
    <w:rsid w:val="005F2513"/>
    <w:rsid w:val="005F2D82"/>
    <w:rsid w:val="005F2ED3"/>
    <w:rsid w:val="005F2F80"/>
    <w:rsid w:val="005F40AA"/>
    <w:rsid w:val="005F4664"/>
    <w:rsid w:val="005F478F"/>
    <w:rsid w:val="005F4CDA"/>
    <w:rsid w:val="005F5147"/>
    <w:rsid w:val="005F521A"/>
    <w:rsid w:val="005F53C3"/>
    <w:rsid w:val="005F55FC"/>
    <w:rsid w:val="005F592F"/>
    <w:rsid w:val="005F5EFB"/>
    <w:rsid w:val="005F5F53"/>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053"/>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46"/>
    <w:rsid w:val="00637F9A"/>
    <w:rsid w:val="00637FB3"/>
    <w:rsid w:val="00640177"/>
    <w:rsid w:val="00640A0F"/>
    <w:rsid w:val="00641925"/>
    <w:rsid w:val="00641926"/>
    <w:rsid w:val="00641CA2"/>
    <w:rsid w:val="00641EEC"/>
    <w:rsid w:val="00642285"/>
    <w:rsid w:val="006428FE"/>
    <w:rsid w:val="006429D8"/>
    <w:rsid w:val="006433B8"/>
    <w:rsid w:val="00643409"/>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704"/>
    <w:rsid w:val="00697980"/>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632F"/>
    <w:rsid w:val="006C65E2"/>
    <w:rsid w:val="006C6B7C"/>
    <w:rsid w:val="006C6DFE"/>
    <w:rsid w:val="006C6EB3"/>
    <w:rsid w:val="006C703C"/>
    <w:rsid w:val="006C7318"/>
    <w:rsid w:val="006C7F83"/>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26D"/>
    <w:rsid w:val="006D52CF"/>
    <w:rsid w:val="006D5711"/>
    <w:rsid w:val="006D5801"/>
    <w:rsid w:val="006D5C94"/>
    <w:rsid w:val="006D6782"/>
    <w:rsid w:val="006D6F6E"/>
    <w:rsid w:val="006D7963"/>
    <w:rsid w:val="006D79DA"/>
    <w:rsid w:val="006E0276"/>
    <w:rsid w:val="006E04C6"/>
    <w:rsid w:val="006E085D"/>
    <w:rsid w:val="006E0951"/>
    <w:rsid w:val="006E134A"/>
    <w:rsid w:val="006E151D"/>
    <w:rsid w:val="006E19CD"/>
    <w:rsid w:val="006E1C36"/>
    <w:rsid w:val="006E2528"/>
    <w:rsid w:val="006E28A9"/>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5C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D36"/>
    <w:rsid w:val="00714769"/>
    <w:rsid w:val="007153CC"/>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2DDC"/>
    <w:rsid w:val="0072338F"/>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2BC"/>
    <w:rsid w:val="007462E8"/>
    <w:rsid w:val="00746B1D"/>
    <w:rsid w:val="00746CB8"/>
    <w:rsid w:val="007470BB"/>
    <w:rsid w:val="007473EF"/>
    <w:rsid w:val="00747816"/>
    <w:rsid w:val="00747870"/>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68A"/>
    <w:rsid w:val="00783AC2"/>
    <w:rsid w:val="0078407C"/>
    <w:rsid w:val="00784361"/>
    <w:rsid w:val="00784463"/>
    <w:rsid w:val="007845B9"/>
    <w:rsid w:val="00784790"/>
    <w:rsid w:val="00784FF8"/>
    <w:rsid w:val="00784FFB"/>
    <w:rsid w:val="00785015"/>
    <w:rsid w:val="007857B0"/>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5948"/>
    <w:rsid w:val="007C5A0E"/>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C4D"/>
    <w:rsid w:val="007F2780"/>
    <w:rsid w:val="007F304B"/>
    <w:rsid w:val="007F39CE"/>
    <w:rsid w:val="007F3ACC"/>
    <w:rsid w:val="007F3DC9"/>
    <w:rsid w:val="007F3F4D"/>
    <w:rsid w:val="007F4772"/>
    <w:rsid w:val="007F49D2"/>
    <w:rsid w:val="007F4B39"/>
    <w:rsid w:val="007F4F1C"/>
    <w:rsid w:val="007F5E32"/>
    <w:rsid w:val="007F619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96"/>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61E4"/>
    <w:rsid w:val="00836332"/>
    <w:rsid w:val="00836757"/>
    <w:rsid w:val="00836B10"/>
    <w:rsid w:val="00836DA8"/>
    <w:rsid w:val="00836EE6"/>
    <w:rsid w:val="00837D7E"/>
    <w:rsid w:val="00837D9C"/>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DDD"/>
    <w:rsid w:val="0087105A"/>
    <w:rsid w:val="008714BE"/>
    <w:rsid w:val="0087162B"/>
    <w:rsid w:val="00871E20"/>
    <w:rsid w:val="00872C5C"/>
    <w:rsid w:val="00872D1A"/>
    <w:rsid w:val="008734D6"/>
    <w:rsid w:val="00873AA5"/>
    <w:rsid w:val="00873CAB"/>
    <w:rsid w:val="00873CC2"/>
    <w:rsid w:val="008743DE"/>
    <w:rsid w:val="008746DE"/>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1CE"/>
    <w:rsid w:val="00887279"/>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B09EE"/>
    <w:rsid w:val="008B126D"/>
    <w:rsid w:val="008B1383"/>
    <w:rsid w:val="008B1703"/>
    <w:rsid w:val="008B18CE"/>
    <w:rsid w:val="008B1B90"/>
    <w:rsid w:val="008B20B2"/>
    <w:rsid w:val="008B269F"/>
    <w:rsid w:val="008B2929"/>
    <w:rsid w:val="008B397D"/>
    <w:rsid w:val="008B3B1C"/>
    <w:rsid w:val="008B3BEB"/>
    <w:rsid w:val="008B3EF2"/>
    <w:rsid w:val="008B4865"/>
    <w:rsid w:val="008B49C6"/>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D1"/>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F6F"/>
    <w:rsid w:val="009209E3"/>
    <w:rsid w:val="009228DD"/>
    <w:rsid w:val="00922EDF"/>
    <w:rsid w:val="009231C2"/>
    <w:rsid w:val="0092329A"/>
    <w:rsid w:val="009237DF"/>
    <w:rsid w:val="009247F8"/>
    <w:rsid w:val="00925048"/>
    <w:rsid w:val="0092560D"/>
    <w:rsid w:val="00925867"/>
    <w:rsid w:val="00925991"/>
    <w:rsid w:val="00925DD5"/>
    <w:rsid w:val="0092645A"/>
    <w:rsid w:val="0092649C"/>
    <w:rsid w:val="0092752C"/>
    <w:rsid w:val="00927F34"/>
    <w:rsid w:val="00927FEA"/>
    <w:rsid w:val="00930216"/>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80"/>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ABF"/>
    <w:rsid w:val="00993E62"/>
    <w:rsid w:val="00994642"/>
    <w:rsid w:val="00994811"/>
    <w:rsid w:val="00995573"/>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5DA"/>
    <w:rsid w:val="009B662B"/>
    <w:rsid w:val="009B6CD8"/>
    <w:rsid w:val="009B6D52"/>
    <w:rsid w:val="009B7112"/>
    <w:rsid w:val="009B7575"/>
    <w:rsid w:val="009B7711"/>
    <w:rsid w:val="009C000B"/>
    <w:rsid w:val="009C0097"/>
    <w:rsid w:val="009C0498"/>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876"/>
    <w:rsid w:val="009D3E62"/>
    <w:rsid w:val="009D3EF2"/>
    <w:rsid w:val="009D4132"/>
    <w:rsid w:val="009D48DA"/>
    <w:rsid w:val="009D517C"/>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54E"/>
    <w:rsid w:val="009E75C1"/>
    <w:rsid w:val="009E775E"/>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6895"/>
    <w:rsid w:val="009F7130"/>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AA4"/>
    <w:rsid w:val="00A43B30"/>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7CC"/>
    <w:rsid w:val="00A87B07"/>
    <w:rsid w:val="00A90077"/>
    <w:rsid w:val="00A9062C"/>
    <w:rsid w:val="00A90BC0"/>
    <w:rsid w:val="00A91941"/>
    <w:rsid w:val="00A91A55"/>
    <w:rsid w:val="00A91C0C"/>
    <w:rsid w:val="00A91DC4"/>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403"/>
    <w:rsid w:val="00AE148B"/>
    <w:rsid w:val="00AE1917"/>
    <w:rsid w:val="00AE1EBD"/>
    <w:rsid w:val="00AE2001"/>
    <w:rsid w:val="00AE21B4"/>
    <w:rsid w:val="00AE2272"/>
    <w:rsid w:val="00AE246C"/>
    <w:rsid w:val="00AE25C6"/>
    <w:rsid w:val="00AE3A77"/>
    <w:rsid w:val="00AE3AC0"/>
    <w:rsid w:val="00AE4342"/>
    <w:rsid w:val="00AE45D9"/>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3315"/>
    <w:rsid w:val="00B13CEE"/>
    <w:rsid w:val="00B14C1A"/>
    <w:rsid w:val="00B14EA3"/>
    <w:rsid w:val="00B14FDF"/>
    <w:rsid w:val="00B15097"/>
    <w:rsid w:val="00B1521D"/>
    <w:rsid w:val="00B15672"/>
    <w:rsid w:val="00B15B29"/>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0E6"/>
    <w:rsid w:val="00B366BB"/>
    <w:rsid w:val="00B36CFB"/>
    <w:rsid w:val="00B3705D"/>
    <w:rsid w:val="00B37336"/>
    <w:rsid w:val="00B377BB"/>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D16"/>
    <w:rsid w:val="00B54FF8"/>
    <w:rsid w:val="00B5596B"/>
    <w:rsid w:val="00B55E70"/>
    <w:rsid w:val="00B55E7F"/>
    <w:rsid w:val="00B563A7"/>
    <w:rsid w:val="00B565CF"/>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629"/>
    <w:rsid w:val="00B736B5"/>
    <w:rsid w:val="00B739A8"/>
    <w:rsid w:val="00B73F2B"/>
    <w:rsid w:val="00B7547D"/>
    <w:rsid w:val="00B755E5"/>
    <w:rsid w:val="00B7595E"/>
    <w:rsid w:val="00B75A21"/>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143"/>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3612"/>
    <w:rsid w:val="00BE38BD"/>
    <w:rsid w:val="00BE3A97"/>
    <w:rsid w:val="00BE3B0F"/>
    <w:rsid w:val="00BE3BB1"/>
    <w:rsid w:val="00BE3F72"/>
    <w:rsid w:val="00BE4389"/>
    <w:rsid w:val="00BE45D1"/>
    <w:rsid w:val="00BE4817"/>
    <w:rsid w:val="00BE4CDF"/>
    <w:rsid w:val="00BE4D13"/>
    <w:rsid w:val="00BE53A4"/>
    <w:rsid w:val="00BE54CA"/>
    <w:rsid w:val="00BE59B4"/>
    <w:rsid w:val="00BE5D4C"/>
    <w:rsid w:val="00BE6124"/>
    <w:rsid w:val="00BE64E6"/>
    <w:rsid w:val="00BE68FA"/>
    <w:rsid w:val="00BE696E"/>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AE"/>
    <w:rsid w:val="00C117BE"/>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B7F"/>
    <w:rsid w:val="00C20B9D"/>
    <w:rsid w:val="00C2105A"/>
    <w:rsid w:val="00C21185"/>
    <w:rsid w:val="00C21473"/>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2E6A"/>
    <w:rsid w:val="00C435AB"/>
    <w:rsid w:val="00C43BAB"/>
    <w:rsid w:val="00C44B7B"/>
    <w:rsid w:val="00C457C9"/>
    <w:rsid w:val="00C46CC2"/>
    <w:rsid w:val="00C47167"/>
    <w:rsid w:val="00C476B3"/>
    <w:rsid w:val="00C47832"/>
    <w:rsid w:val="00C502C8"/>
    <w:rsid w:val="00C503C3"/>
    <w:rsid w:val="00C50D73"/>
    <w:rsid w:val="00C50F75"/>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B9"/>
    <w:rsid w:val="00C9522B"/>
    <w:rsid w:val="00C95405"/>
    <w:rsid w:val="00C95D64"/>
    <w:rsid w:val="00C96004"/>
    <w:rsid w:val="00C96284"/>
    <w:rsid w:val="00C96DFB"/>
    <w:rsid w:val="00C97426"/>
    <w:rsid w:val="00C97768"/>
    <w:rsid w:val="00CA01BA"/>
    <w:rsid w:val="00CA0C99"/>
    <w:rsid w:val="00CA0F79"/>
    <w:rsid w:val="00CA120F"/>
    <w:rsid w:val="00CA1620"/>
    <w:rsid w:val="00CA1C0E"/>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E4E"/>
    <w:rsid w:val="00CB0E69"/>
    <w:rsid w:val="00CB0F05"/>
    <w:rsid w:val="00CB1A3A"/>
    <w:rsid w:val="00CB1E89"/>
    <w:rsid w:val="00CB2EC0"/>
    <w:rsid w:val="00CB34B7"/>
    <w:rsid w:val="00CB40DB"/>
    <w:rsid w:val="00CB41FF"/>
    <w:rsid w:val="00CB42D0"/>
    <w:rsid w:val="00CB4485"/>
    <w:rsid w:val="00CB46A3"/>
    <w:rsid w:val="00CB53F6"/>
    <w:rsid w:val="00CB5994"/>
    <w:rsid w:val="00CB64D9"/>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9BB"/>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918"/>
    <w:rsid w:val="00CE1B94"/>
    <w:rsid w:val="00CE1BA7"/>
    <w:rsid w:val="00CE1E74"/>
    <w:rsid w:val="00CE21FE"/>
    <w:rsid w:val="00CE229B"/>
    <w:rsid w:val="00CE2539"/>
    <w:rsid w:val="00CE2E71"/>
    <w:rsid w:val="00CE30DA"/>
    <w:rsid w:val="00CE34DC"/>
    <w:rsid w:val="00CE430A"/>
    <w:rsid w:val="00CE44DA"/>
    <w:rsid w:val="00CE4D0E"/>
    <w:rsid w:val="00CE5258"/>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89"/>
    <w:rsid w:val="00D11A99"/>
    <w:rsid w:val="00D12318"/>
    <w:rsid w:val="00D12925"/>
    <w:rsid w:val="00D1295E"/>
    <w:rsid w:val="00D12B40"/>
    <w:rsid w:val="00D12F51"/>
    <w:rsid w:val="00D130A5"/>
    <w:rsid w:val="00D13155"/>
    <w:rsid w:val="00D13350"/>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25B"/>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BD1"/>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EBC"/>
    <w:rsid w:val="00D97A92"/>
    <w:rsid w:val="00D97BCA"/>
    <w:rsid w:val="00D97EAB"/>
    <w:rsid w:val="00D97F40"/>
    <w:rsid w:val="00DA009B"/>
    <w:rsid w:val="00DA03FD"/>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368E"/>
    <w:rsid w:val="00E23F4D"/>
    <w:rsid w:val="00E240B5"/>
    <w:rsid w:val="00E2433C"/>
    <w:rsid w:val="00E24D2A"/>
    <w:rsid w:val="00E24F0C"/>
    <w:rsid w:val="00E254DF"/>
    <w:rsid w:val="00E25700"/>
    <w:rsid w:val="00E25AE1"/>
    <w:rsid w:val="00E25B28"/>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69D"/>
    <w:rsid w:val="00E61E0B"/>
    <w:rsid w:val="00E621B0"/>
    <w:rsid w:val="00E62296"/>
    <w:rsid w:val="00E62382"/>
    <w:rsid w:val="00E627E7"/>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2328"/>
    <w:rsid w:val="00E92411"/>
    <w:rsid w:val="00E924CF"/>
    <w:rsid w:val="00E92B1D"/>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2DD1"/>
    <w:rsid w:val="00ED38CF"/>
    <w:rsid w:val="00ED41D4"/>
    <w:rsid w:val="00ED44C2"/>
    <w:rsid w:val="00ED5218"/>
    <w:rsid w:val="00ED59A1"/>
    <w:rsid w:val="00ED5C4B"/>
    <w:rsid w:val="00ED6955"/>
    <w:rsid w:val="00ED738E"/>
    <w:rsid w:val="00EE0AE8"/>
    <w:rsid w:val="00EE0D68"/>
    <w:rsid w:val="00EE0DD3"/>
    <w:rsid w:val="00EE10A4"/>
    <w:rsid w:val="00EE11AD"/>
    <w:rsid w:val="00EE15F4"/>
    <w:rsid w:val="00EE16CB"/>
    <w:rsid w:val="00EE18EC"/>
    <w:rsid w:val="00EE35F9"/>
    <w:rsid w:val="00EE3B8A"/>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8B5"/>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7AC"/>
    <w:rsid w:val="00F45981"/>
    <w:rsid w:val="00F45A96"/>
    <w:rsid w:val="00F45ACC"/>
    <w:rsid w:val="00F45F1A"/>
    <w:rsid w:val="00F467F7"/>
    <w:rsid w:val="00F47585"/>
    <w:rsid w:val="00F4799D"/>
    <w:rsid w:val="00F47E1E"/>
    <w:rsid w:val="00F47F0A"/>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3F2"/>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413"/>
    <w:rsid w:val="00FD5A56"/>
    <w:rsid w:val="00FD5A70"/>
    <w:rsid w:val="00FD5BE3"/>
    <w:rsid w:val="00FD5D01"/>
    <w:rsid w:val="00FD5D3B"/>
    <w:rsid w:val="00FD6371"/>
    <w:rsid w:val="00FD6708"/>
    <w:rsid w:val="00FD717E"/>
    <w:rsid w:val="00FD75A5"/>
    <w:rsid w:val="00FE0346"/>
    <w:rsid w:val="00FE038E"/>
    <w:rsid w:val="00FE0725"/>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7514"/>
    <w:rsid w:val="00FF7E0D"/>
    <w:rsid w:val="02794E08"/>
    <w:rsid w:val="02DB0B4B"/>
    <w:rsid w:val="04024246"/>
    <w:rsid w:val="043D2793"/>
    <w:rsid w:val="08144B11"/>
    <w:rsid w:val="08BE7D5F"/>
    <w:rsid w:val="091E0915"/>
    <w:rsid w:val="0A5F51C6"/>
    <w:rsid w:val="0BE93457"/>
    <w:rsid w:val="0D156E09"/>
    <w:rsid w:val="0D906E02"/>
    <w:rsid w:val="0E84782D"/>
    <w:rsid w:val="0F9F33CE"/>
    <w:rsid w:val="11E244A3"/>
    <w:rsid w:val="17886C3C"/>
    <w:rsid w:val="1A08462C"/>
    <w:rsid w:val="1D591175"/>
    <w:rsid w:val="1F7F44A3"/>
    <w:rsid w:val="22906AD4"/>
    <w:rsid w:val="23DA4D21"/>
    <w:rsid w:val="258C1BD4"/>
    <w:rsid w:val="25D350EF"/>
    <w:rsid w:val="269821F2"/>
    <w:rsid w:val="299A549A"/>
    <w:rsid w:val="29FE0BA2"/>
    <w:rsid w:val="2C124B51"/>
    <w:rsid w:val="2C85090D"/>
    <w:rsid w:val="300362BE"/>
    <w:rsid w:val="3B16552D"/>
    <w:rsid w:val="3B195166"/>
    <w:rsid w:val="3E6732BA"/>
    <w:rsid w:val="4644070E"/>
    <w:rsid w:val="473E40C2"/>
    <w:rsid w:val="4F68260A"/>
    <w:rsid w:val="4FE42D70"/>
    <w:rsid w:val="4FF041E4"/>
    <w:rsid w:val="508C08D8"/>
    <w:rsid w:val="50FE1D53"/>
    <w:rsid w:val="51AF1C2C"/>
    <w:rsid w:val="51F72F60"/>
    <w:rsid w:val="53BD3E87"/>
    <w:rsid w:val="53C019A2"/>
    <w:rsid w:val="56CA4655"/>
    <w:rsid w:val="57311CF3"/>
    <w:rsid w:val="57AF6667"/>
    <w:rsid w:val="587C7306"/>
    <w:rsid w:val="59E75C6D"/>
    <w:rsid w:val="5A8B13E8"/>
    <w:rsid w:val="5E67548B"/>
    <w:rsid w:val="693D2015"/>
    <w:rsid w:val="69F60125"/>
    <w:rsid w:val="6A970098"/>
    <w:rsid w:val="6C040904"/>
    <w:rsid w:val="6C5C7ED0"/>
    <w:rsid w:val="6D676DA5"/>
    <w:rsid w:val="6E2A7B2F"/>
    <w:rsid w:val="721F0B78"/>
    <w:rsid w:val="72651B3D"/>
    <w:rsid w:val="746F6C10"/>
    <w:rsid w:val="774E7649"/>
    <w:rsid w:val="778D1CEB"/>
    <w:rsid w:val="78A82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1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0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6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link w:val="119"/>
    <w:qFormat/>
    <w:uiPriority w:val="0"/>
    <w:pPr>
      <w:keepNext/>
      <w:spacing w:before="240" w:after="60"/>
      <w:outlineLvl w:val="3"/>
    </w:pPr>
    <w:rPr>
      <w:rFonts w:eastAsia="MS Mincho"/>
      <w:b/>
      <w:bCs/>
      <w:sz w:val="28"/>
      <w:szCs w:val="28"/>
    </w:rPr>
  </w:style>
  <w:style w:type="paragraph" w:styleId="7">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4">
    <w:name w:val="Balloon Text"/>
    <w:basedOn w:val="1"/>
    <w:link w:val="165"/>
    <w:semiHidden/>
    <w:qFormat/>
    <w:uiPriority w:val="0"/>
    <w:rPr>
      <w:sz w:val="18"/>
      <w:szCs w:val="18"/>
    </w:rPr>
  </w:style>
  <w:style w:type="paragraph" w:styleId="15">
    <w:name w:val="caption"/>
    <w:basedOn w:val="1"/>
    <w:next w:val="1"/>
    <w:link w:val="51"/>
    <w:qFormat/>
    <w:uiPriority w:val="35"/>
    <w:pPr>
      <w:overflowPunct w:val="0"/>
      <w:autoSpaceDE w:val="0"/>
      <w:autoSpaceDN w:val="0"/>
      <w:adjustRightInd w:val="0"/>
      <w:spacing w:before="120" w:after="120"/>
      <w:textAlignment w:val="baseline"/>
    </w:pPr>
    <w:rPr>
      <w:szCs w:val="20"/>
      <w:lang w:val="en-GB"/>
    </w:rPr>
  </w:style>
  <w:style w:type="character" w:styleId="16">
    <w:name w:val="annotation reference"/>
    <w:qFormat/>
    <w:uiPriority w:val="0"/>
    <w:rPr>
      <w:sz w:val="21"/>
      <w:szCs w:val="21"/>
    </w:rPr>
  </w:style>
  <w:style w:type="paragraph" w:styleId="17">
    <w:name w:val="annotation text"/>
    <w:basedOn w:val="1"/>
    <w:link w:val="109"/>
    <w:qFormat/>
    <w:uiPriority w:val="99"/>
  </w:style>
  <w:style w:type="paragraph" w:styleId="18">
    <w:name w:val="annotation subject"/>
    <w:basedOn w:val="17"/>
    <w:next w:val="17"/>
    <w:link w:val="164"/>
    <w:qFormat/>
    <w:uiPriority w:val="0"/>
    <w:rPr>
      <w:b/>
      <w:bCs/>
    </w:rPr>
  </w:style>
  <w:style w:type="paragraph" w:styleId="19">
    <w:name w:val="Document Map"/>
    <w:basedOn w:val="1"/>
    <w:link w:val="166"/>
    <w:qFormat/>
    <w:uiPriority w:val="0"/>
    <w:pPr>
      <w:shd w:val="clear" w:color="auto" w:fill="000080"/>
    </w:pPr>
  </w:style>
  <w:style w:type="character" w:styleId="20">
    <w:name w:val="FollowedHyperlink"/>
    <w:semiHidden/>
    <w:unhideWhenUsed/>
    <w:qFormat/>
    <w:uiPriority w:val="0"/>
    <w:rPr>
      <w:color w:val="800080"/>
      <w:u w:val="single"/>
    </w:rPr>
  </w:style>
  <w:style w:type="paragraph" w:styleId="21">
    <w:name w:val="footer"/>
    <w:basedOn w:val="1"/>
    <w:link w:val="127"/>
    <w:qFormat/>
    <w:uiPriority w:val="0"/>
    <w:pPr>
      <w:tabs>
        <w:tab w:val="center" w:pos="4153"/>
        <w:tab w:val="right" w:pos="8306"/>
      </w:tabs>
      <w:snapToGrid w:val="0"/>
    </w:pPr>
    <w:rPr>
      <w:sz w:val="18"/>
      <w:szCs w:val="18"/>
    </w:rPr>
  </w:style>
  <w:style w:type="character" w:styleId="22">
    <w:name w:val="footnote reference"/>
    <w:qFormat/>
    <w:uiPriority w:val="0"/>
    <w:rPr>
      <w:b/>
      <w:position w:val="6"/>
      <w:sz w:val="16"/>
    </w:rPr>
  </w:style>
  <w:style w:type="paragraph" w:styleId="23">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24">
    <w:name w:val="header"/>
    <w:basedOn w:val="1"/>
    <w:link w:val="71"/>
    <w:qFormat/>
    <w:uiPriority w:val="99"/>
    <w:pPr>
      <w:tabs>
        <w:tab w:val="center" w:pos="4536"/>
        <w:tab w:val="right" w:pos="9072"/>
      </w:tabs>
    </w:pPr>
    <w:rPr>
      <w:rFonts w:ascii="Arial" w:hAnsi="Arial" w:eastAsia="MS Mincho"/>
      <w:b/>
    </w:rPr>
  </w:style>
  <w:style w:type="character" w:styleId="25">
    <w:name w:val="Hyperlink"/>
    <w:qFormat/>
    <w:uiPriority w:val="99"/>
    <w:rPr>
      <w:color w:val="0000FF"/>
      <w:u w:val="single"/>
    </w:rPr>
  </w:style>
  <w:style w:type="paragraph" w:styleId="26">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27">
    <w:name w:val="index 2"/>
    <w:basedOn w:val="26"/>
    <w:next w:val="1"/>
    <w:qFormat/>
    <w:uiPriority w:val="0"/>
    <w:pPr>
      <w:ind w:left="284"/>
    </w:pPr>
  </w:style>
  <w:style w:type="paragraph" w:styleId="28">
    <w:name w:val="List"/>
    <w:basedOn w:val="1"/>
    <w:qFormat/>
    <w:uiPriority w:val="0"/>
    <w:pPr>
      <w:ind w:left="283" w:hanging="283"/>
    </w:pPr>
  </w:style>
  <w:style w:type="paragraph" w:styleId="29">
    <w:name w:val="List 2"/>
    <w:basedOn w:val="28"/>
    <w:qFormat/>
    <w:uiPriority w:val="0"/>
    <w:pPr>
      <w:numPr>
        <w:ilvl w:val="0"/>
        <w:numId w:val="1"/>
      </w:numPr>
      <w:spacing w:before="180"/>
    </w:pPr>
    <w:rPr>
      <w:rFonts w:ascii="Arial" w:hAnsi="Arial"/>
      <w:sz w:val="22"/>
      <w:szCs w:val="20"/>
    </w:rPr>
  </w:style>
  <w:style w:type="paragraph" w:styleId="30">
    <w:name w:val="List 3"/>
    <w:basedOn w:val="29"/>
    <w:qFormat/>
    <w:uiPriority w:val="0"/>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28"/>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34">
    <w:name w:val="List Bullet 2"/>
    <w:basedOn w:val="33"/>
    <w:qFormat/>
    <w:uiPriority w:val="0"/>
    <w:pPr>
      <w:ind w:left="851"/>
    </w:pPr>
  </w:style>
  <w:style w:type="paragraph" w:styleId="35">
    <w:name w:val="List Bullet 3"/>
    <w:basedOn w:val="34"/>
    <w:qFormat/>
    <w:uiPriority w:val="0"/>
    <w:pPr>
      <w:ind w:left="1135"/>
    </w:pPr>
  </w:style>
  <w:style w:type="paragraph" w:styleId="36">
    <w:name w:val="List Bullet 4"/>
    <w:basedOn w:val="35"/>
    <w:qFormat/>
    <w:uiPriority w:val="0"/>
    <w:pPr>
      <w:ind w:left="1418"/>
    </w:pPr>
  </w:style>
  <w:style w:type="paragraph" w:styleId="37">
    <w:name w:val="List Bullet 5"/>
    <w:basedOn w:val="36"/>
    <w:qFormat/>
    <w:uiPriority w:val="0"/>
    <w:pPr>
      <w:ind w:left="1702"/>
    </w:pPr>
  </w:style>
  <w:style w:type="paragraph" w:styleId="38">
    <w:name w:val="List Number"/>
    <w:basedOn w:val="28"/>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39">
    <w:name w:val="List Number 2"/>
    <w:basedOn w:val="38"/>
    <w:qFormat/>
    <w:uiPriority w:val="0"/>
    <w:pPr>
      <w:ind w:left="851"/>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41">
    <w:name w:val="Table Grid"/>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2">
    <w:name w:val="toc 1"/>
    <w:basedOn w:val="1"/>
    <w:next w:val="1"/>
    <w:qFormat/>
    <w:uiPriority w:val="39"/>
  </w:style>
  <w:style w:type="paragraph" w:styleId="43">
    <w:name w:val="toc 2"/>
    <w:basedOn w:val="42"/>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44">
    <w:name w:val="toc 3"/>
    <w:basedOn w:val="43"/>
    <w:next w:val="1"/>
    <w:qFormat/>
    <w:uiPriority w:val="39"/>
    <w:pPr>
      <w:ind w:left="1134" w:hanging="1134"/>
    </w:pPr>
  </w:style>
  <w:style w:type="paragraph" w:styleId="45">
    <w:name w:val="toc 4"/>
    <w:basedOn w:val="44"/>
    <w:next w:val="1"/>
    <w:qFormat/>
    <w:uiPriority w:val="39"/>
    <w:pPr>
      <w:ind w:left="1418" w:hanging="1418"/>
    </w:pPr>
  </w:style>
  <w:style w:type="paragraph" w:styleId="46">
    <w:name w:val="toc 5"/>
    <w:basedOn w:val="45"/>
    <w:next w:val="1"/>
    <w:qFormat/>
    <w:uiPriority w:val="39"/>
    <w:pPr>
      <w:ind w:left="1701" w:hanging="1701"/>
    </w:pPr>
  </w:style>
  <w:style w:type="paragraph" w:styleId="47">
    <w:name w:val="toc 6"/>
    <w:basedOn w:val="46"/>
    <w:next w:val="1"/>
    <w:qFormat/>
    <w:uiPriority w:val="39"/>
    <w:pPr>
      <w:ind w:left="1985" w:hanging="1985"/>
    </w:pPr>
  </w:style>
  <w:style w:type="paragraph" w:styleId="48">
    <w:name w:val="toc 7"/>
    <w:basedOn w:val="47"/>
    <w:next w:val="1"/>
    <w:qFormat/>
    <w:uiPriority w:val="39"/>
    <w:pPr>
      <w:ind w:left="2268" w:hanging="2268"/>
    </w:pPr>
  </w:style>
  <w:style w:type="paragraph" w:styleId="49">
    <w:name w:val="toc 8"/>
    <w:basedOn w:val="42"/>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50">
    <w:name w:val="toc 9"/>
    <w:basedOn w:val="49"/>
    <w:next w:val="1"/>
    <w:qFormat/>
    <w:uiPriority w:val="39"/>
    <w:pPr>
      <w:ind w:left="1418" w:hanging="1418"/>
    </w:pPr>
    <w:rPr>
      <w:rFonts w:eastAsia="Times New Roman"/>
      <w:lang w:val="en-GB" w:eastAsia="ja-JP"/>
    </w:rPr>
  </w:style>
  <w:style w:type="character" w:customStyle="1" w:styleId="51">
    <w:name w:val="Caption Char"/>
    <w:link w:val="15"/>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Heading 3 Char"/>
    <w:link w:val="5"/>
    <w:qFormat/>
    <w:uiPriority w:val="0"/>
    <w:rPr>
      <w:rFonts w:ascii="Arial" w:hAnsi="Arial" w:eastAsia="MS Mincho" w:cs="Arial"/>
      <w:b/>
      <w:bCs/>
      <w:sz w:val="26"/>
      <w:szCs w:val="26"/>
      <w:lang w:eastAsia="en-US"/>
    </w:rPr>
  </w:style>
  <w:style w:type="character" w:customStyle="1" w:styleId="65">
    <w:name w:val="Body Text Char"/>
    <w:link w:val="3"/>
    <w:qFormat/>
    <w:uiPriority w:val="0"/>
    <w:rPr>
      <w:rFonts w:eastAsia="MS Mincho"/>
      <w:szCs w:val="24"/>
      <w:lang w:val="en-US" w:eastAsia="en-US" w:bidi="ar-SA"/>
    </w:rPr>
  </w:style>
  <w:style w:type="paragraph" w:customStyle="1" w:styleId="66">
    <w:name w:val="Char Char Char Char Char Char 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Header Char"/>
    <w:link w:val="24"/>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12"/>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34"/>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28"/>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29"/>
    <w:link w:val="97"/>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List Paragraph Char"/>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Heading 2 Char"/>
    <w:link w:val="4"/>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3"/>
    <w:qFormat/>
    <w:uiPriority w:val="0"/>
    <w:pPr>
      <w:jc w:val="center"/>
    </w:pPr>
  </w:style>
  <w:style w:type="character" w:customStyle="1" w:styleId="109">
    <w:name w:val="Comment Text Char"/>
    <w:link w:val="17"/>
    <w:qFormat/>
    <w:uiPriority w:val="99"/>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Footnote Text Char"/>
    <w:link w:val="23"/>
    <w:qFormat/>
    <w:uiPriority w:val="0"/>
    <w:rPr>
      <w:rFonts w:eastAsia="Times New Roman"/>
      <w:sz w:val="16"/>
      <w:lang w:val="zh-CN"/>
    </w:rPr>
  </w:style>
  <w:style w:type="character" w:customStyle="1" w:styleId="117">
    <w:name w:val="Heading 1 Char"/>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Heading 4 Char"/>
    <w:link w:val="6"/>
    <w:qFormat/>
    <w:locked/>
    <w:uiPriority w:val="0"/>
    <w:rPr>
      <w:rFonts w:eastAsia="MS Mincho"/>
      <w:b/>
      <w:bCs/>
      <w:sz w:val="28"/>
      <w:szCs w:val="28"/>
      <w:lang w:eastAsia="en-US"/>
    </w:rPr>
  </w:style>
  <w:style w:type="character" w:customStyle="1" w:styleId="120">
    <w:name w:val="Heading 5 Char"/>
    <w:link w:val="7"/>
    <w:qFormat/>
    <w:uiPriority w:val="0"/>
    <w:rPr>
      <w:rFonts w:eastAsia="Times New Roman"/>
      <w:b/>
      <w:bCs/>
      <w:sz w:val="28"/>
      <w:szCs w:val="28"/>
      <w:lang w:eastAsia="en-US"/>
    </w:rPr>
  </w:style>
  <w:style w:type="character" w:customStyle="1" w:styleId="121">
    <w:name w:val="Heading 6 Char"/>
    <w:link w:val="8"/>
    <w:qFormat/>
    <w:uiPriority w:val="0"/>
    <w:rPr>
      <w:rFonts w:ascii="Arial" w:hAnsi="Arial" w:eastAsia="黑体"/>
      <w:b/>
      <w:bCs/>
      <w:sz w:val="24"/>
      <w:szCs w:val="24"/>
      <w:lang w:eastAsia="en-US"/>
    </w:rPr>
  </w:style>
  <w:style w:type="character" w:customStyle="1" w:styleId="122">
    <w:name w:val="Heading 7 Char"/>
    <w:link w:val="9"/>
    <w:qFormat/>
    <w:uiPriority w:val="0"/>
    <w:rPr>
      <w:rFonts w:eastAsia="Times New Roman"/>
      <w:b/>
      <w:bCs/>
      <w:sz w:val="24"/>
      <w:szCs w:val="24"/>
      <w:lang w:eastAsia="en-US"/>
    </w:rPr>
  </w:style>
  <w:style w:type="character" w:customStyle="1" w:styleId="123">
    <w:name w:val="Heading 8 Char"/>
    <w:link w:val="10"/>
    <w:qFormat/>
    <w:uiPriority w:val="0"/>
    <w:rPr>
      <w:rFonts w:ascii="Arial" w:hAnsi="Arial" w:eastAsia="黑体"/>
      <w:sz w:val="24"/>
      <w:szCs w:val="24"/>
      <w:lang w:eastAsia="en-US"/>
    </w:rPr>
  </w:style>
  <w:style w:type="character" w:customStyle="1" w:styleId="124">
    <w:name w:val="Heading 9 Char"/>
    <w:link w:val="11"/>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Footer Char"/>
    <w:link w:val="21"/>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30"/>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1"/>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2"/>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Comment Subject Char"/>
    <w:link w:val="18"/>
    <w:qFormat/>
    <w:uiPriority w:val="0"/>
    <w:rPr>
      <w:rFonts w:eastAsia="Times New Roman"/>
      <w:b/>
      <w:bCs/>
      <w:szCs w:val="24"/>
      <w:lang w:eastAsia="en-US"/>
    </w:rPr>
  </w:style>
  <w:style w:type="character" w:customStyle="1" w:styleId="165">
    <w:name w:val="Balloon Text Char"/>
    <w:link w:val="14"/>
    <w:semiHidden/>
    <w:qFormat/>
    <w:uiPriority w:val="0"/>
    <w:rPr>
      <w:rFonts w:eastAsia="Times New Roman"/>
      <w:sz w:val="18"/>
      <w:szCs w:val="18"/>
      <w:lang w:eastAsia="en-US"/>
    </w:rPr>
  </w:style>
  <w:style w:type="character" w:customStyle="1" w:styleId="166">
    <w:name w:val="Document Map Char"/>
    <w:link w:val="1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0"/>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12"/>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paragraph" w:customStyle="1" w:styleId="178">
    <w:name w:val="main text"/>
    <w:basedOn w:val="1"/>
    <w:qFormat/>
    <w:uiPriority w:val="0"/>
    <w:pPr>
      <w:spacing w:before="60" w:after="60" w:line="288" w:lineRule="auto"/>
      <w:ind w:firstLine="200" w:firstLineChars="200"/>
      <w:jc w:val="both"/>
    </w:pPr>
    <w:rPr>
      <w:rFonts w:eastAsia="Malgun Gothic" w:cs="Batang"/>
      <w:sz w:val="24"/>
      <w:lang w:eastAsia="zh-CN"/>
    </w:rPr>
  </w:style>
  <w:style w:type="paragraph" w:customStyle="1" w:styleId="179">
    <w:name w:val="Revision2"/>
    <w:hidden/>
    <w:semiHidden/>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9126B-95FB-47F1-9CF2-EFEFCD42427E}">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10</Pages>
  <Words>3861</Words>
  <Characters>22009</Characters>
  <Lines>183</Lines>
  <Paragraphs>51</Paragraphs>
  <TotalTime>60</TotalTime>
  <ScaleCrop>false</ScaleCrop>
  <LinksUpToDate>false</LinksUpToDate>
  <CharactersWithSpaces>25819</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2022-09-29T09:16:00Z</dcterms:created>
  <dc:creator>VIVO</dc:creator>
  <cp:lastModifiedBy>vivo(Boubacar)</cp:lastModifiedBy>
  <cp:lastPrinted>2022-08-02T01:28:00Z</cp:lastPrinted>
  <dcterms:modified xsi:type="dcterms:W3CDTF">2022-09-30T06:30:50Z</dcterms:modified>
  <dc:title>3GPP contribution</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11704B2BEA354FED8ADAA75001F40BBE</vt:lpwstr>
  </property>
</Properties>
</file>